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7CA83" w14:textId="77777777" w:rsidR="00F940D8" w:rsidRPr="00D512AA" w:rsidRDefault="00F940D8" w:rsidP="00F940D8">
      <w:pPr>
        <w:pStyle w:val="title"/>
        <w:rPr>
          <w:rFonts w:ascii="Times" w:hAnsi="Times"/>
        </w:rPr>
      </w:pPr>
      <w:r>
        <w:rPr>
          <w:rFonts w:ascii="Times" w:hAnsi="Times"/>
        </w:rPr>
        <w:t xml:space="preserve">Emergence of </w:t>
      </w:r>
      <w:r w:rsidR="00446084">
        <w:rPr>
          <w:rFonts w:ascii="Times" w:hAnsi="Times"/>
        </w:rPr>
        <w:t>C</w:t>
      </w:r>
      <w:r>
        <w:rPr>
          <w:rFonts w:ascii="Times" w:hAnsi="Times"/>
        </w:rPr>
        <w:t xml:space="preserve">reativity in </w:t>
      </w:r>
      <w:r w:rsidR="00446084">
        <w:rPr>
          <w:rFonts w:ascii="Times" w:hAnsi="Times"/>
        </w:rPr>
        <w:t>D</w:t>
      </w:r>
      <w:r>
        <w:rPr>
          <w:rFonts w:ascii="Times" w:hAnsi="Times"/>
        </w:rPr>
        <w:t xml:space="preserve">esign, the </w:t>
      </w:r>
      <w:r w:rsidR="00446084">
        <w:rPr>
          <w:rFonts w:ascii="Times" w:hAnsi="Times"/>
        </w:rPr>
        <w:t>E</w:t>
      </w:r>
      <w:r>
        <w:rPr>
          <w:rFonts w:ascii="Times" w:hAnsi="Times"/>
        </w:rPr>
        <w:t xml:space="preserve">mergence of </w:t>
      </w:r>
      <w:r w:rsidR="00446084">
        <w:rPr>
          <w:rFonts w:ascii="Times" w:hAnsi="Times"/>
        </w:rPr>
        <w:t>D</w:t>
      </w:r>
      <w:r>
        <w:rPr>
          <w:rFonts w:ascii="Times" w:hAnsi="Times"/>
        </w:rPr>
        <w:t xml:space="preserve">esign in </w:t>
      </w:r>
      <w:r w:rsidR="00446084">
        <w:rPr>
          <w:rFonts w:ascii="Times" w:hAnsi="Times"/>
        </w:rPr>
        <w:t>C</w:t>
      </w:r>
      <w:r>
        <w:rPr>
          <w:rFonts w:ascii="Times" w:hAnsi="Times"/>
        </w:rPr>
        <w:t>reativity</w:t>
      </w:r>
    </w:p>
    <w:p w14:paraId="5EB0EBD0" w14:textId="77777777" w:rsidR="00F940D8" w:rsidRDefault="00F940D8" w:rsidP="00F940D8">
      <w:pPr>
        <w:pStyle w:val="author"/>
      </w:pPr>
      <w:r>
        <w:t>William Smith and Smith William</w:t>
      </w:r>
    </w:p>
    <w:p w14:paraId="44537DE1" w14:textId="77777777" w:rsidR="00BF55D5" w:rsidRDefault="00BF55D5" w:rsidP="00BF55D5">
      <w:pPr>
        <w:pStyle w:val="authorinfo"/>
        <w:spacing w:after="0"/>
      </w:pPr>
      <w:r>
        <w:t>University of the Universe, USA</w:t>
      </w:r>
    </w:p>
    <w:p w14:paraId="5210E91E" w14:textId="77777777" w:rsidR="00F940D8" w:rsidRPr="00AF4DE4" w:rsidRDefault="00BF55D5" w:rsidP="00F940D8">
      <w:pPr>
        <w:pStyle w:val="authorinfo"/>
      </w:pPr>
      <w:r>
        <w:t>Corresponding author email address</w:t>
      </w:r>
    </w:p>
    <w:p w14:paraId="6DCC0F91" w14:textId="77777777" w:rsidR="00F940D8" w:rsidRPr="00AB5265" w:rsidRDefault="00F940D8" w:rsidP="00F940D8">
      <w:pPr>
        <w:pStyle w:val="abstractab"/>
        <w:ind w:left="0"/>
        <w:rPr>
          <w:rFonts w:ascii="Times" w:hAnsi="Times"/>
          <w:sz w:val="22"/>
          <w:szCs w:val="22"/>
        </w:rPr>
      </w:pPr>
      <w:r w:rsidRPr="00AB5265">
        <w:rPr>
          <w:rFonts w:ascii="Times" w:hAnsi="Times"/>
          <w:sz w:val="22"/>
          <w:szCs w:val="22"/>
        </w:rPr>
        <w:t>This paper aims at contributing to a better unde</w:t>
      </w:r>
      <w:r w:rsidRPr="00AB5265">
        <w:rPr>
          <w:rFonts w:ascii="Times" w:hAnsi="Times"/>
          <w:sz w:val="22"/>
          <w:szCs w:val="22"/>
        </w:rPr>
        <w:t>r</w:t>
      </w:r>
      <w:r w:rsidRPr="00AB5265">
        <w:rPr>
          <w:rFonts w:ascii="Times" w:hAnsi="Times"/>
          <w:sz w:val="22"/>
          <w:szCs w:val="22"/>
        </w:rPr>
        <w:t>standing of the emergence of new ideas in design situations. Towards this end, we first present a d</w:t>
      </w:r>
      <w:r w:rsidRPr="00AB5265">
        <w:rPr>
          <w:rFonts w:ascii="Times" w:hAnsi="Times"/>
          <w:sz w:val="22"/>
          <w:szCs w:val="22"/>
        </w:rPr>
        <w:t>e</w:t>
      </w:r>
      <w:r w:rsidRPr="00AB5265">
        <w:rPr>
          <w:rFonts w:ascii="Times" w:hAnsi="Times"/>
          <w:sz w:val="22"/>
          <w:szCs w:val="22"/>
        </w:rPr>
        <w:t>scriptive model of creative design activities: the analogy and constraint management model. Then, we describe the methods we use to gather data and perform analyses of designers' cognitive processes. To illustrate them, two experiments are pr</w:t>
      </w:r>
      <w:r w:rsidRPr="00AB5265">
        <w:rPr>
          <w:rFonts w:ascii="Times" w:hAnsi="Times"/>
          <w:sz w:val="22"/>
          <w:szCs w:val="22"/>
        </w:rPr>
        <w:t>e</w:t>
      </w:r>
      <w:r w:rsidRPr="00AB5265">
        <w:rPr>
          <w:rFonts w:ascii="Times" w:hAnsi="Times"/>
          <w:sz w:val="22"/>
          <w:szCs w:val="22"/>
        </w:rPr>
        <w:t>sented. They aim at identifying designers' sources of insp</w:t>
      </w:r>
      <w:r w:rsidRPr="00AB5265">
        <w:rPr>
          <w:rFonts w:ascii="Times" w:hAnsi="Times"/>
          <w:sz w:val="22"/>
          <w:szCs w:val="22"/>
        </w:rPr>
        <w:t>i</w:t>
      </w:r>
      <w:r w:rsidRPr="00AB5265">
        <w:rPr>
          <w:rFonts w:ascii="Times" w:hAnsi="Times"/>
          <w:sz w:val="22"/>
          <w:szCs w:val="22"/>
        </w:rPr>
        <w:t>ration and ideas, at determining how they reach such ideas, and at characterizing to which extent these ideas can be considered as original. The results we obtain allow us to define conditions for enhancing creativ</w:t>
      </w:r>
      <w:r w:rsidRPr="00AB5265">
        <w:rPr>
          <w:rFonts w:ascii="Times" w:hAnsi="Times"/>
          <w:sz w:val="22"/>
          <w:szCs w:val="22"/>
        </w:rPr>
        <w:t>i</w:t>
      </w:r>
      <w:r w:rsidRPr="00AB5265">
        <w:rPr>
          <w:rFonts w:ascii="Times" w:hAnsi="Times"/>
          <w:sz w:val="22"/>
          <w:szCs w:val="22"/>
        </w:rPr>
        <w:t>ty.</w:t>
      </w:r>
    </w:p>
    <w:p w14:paraId="487E2E8D" w14:textId="77777777" w:rsidR="00F940D8" w:rsidRPr="00D512AA" w:rsidRDefault="00F940D8" w:rsidP="00F940D8">
      <w:pPr>
        <w:pStyle w:val="heading10"/>
        <w:rPr>
          <w:rFonts w:ascii="Times" w:hAnsi="Times"/>
        </w:rPr>
      </w:pPr>
      <w:r>
        <w:rPr>
          <w:rFonts w:ascii="Times" w:hAnsi="Times"/>
        </w:rPr>
        <w:t>Creative design activities</w:t>
      </w:r>
    </w:p>
    <w:p w14:paraId="2BCCC13F" w14:textId="77777777" w:rsidR="00F940D8" w:rsidRDefault="00F940D8" w:rsidP="00F940D8">
      <w:pPr>
        <w:pStyle w:val="p1a"/>
      </w:pPr>
      <w:r>
        <w:t>We argue that design activities offer a favored area to analyze the eme</w:t>
      </w:r>
      <w:r>
        <w:t>r</w:t>
      </w:r>
      <w:r>
        <w:t xml:space="preserve">gence of creativity since designers have to reach a design solution (or to define an artifact), which is both </w:t>
      </w:r>
      <w:r>
        <w:rPr>
          <w:i/>
        </w:rPr>
        <w:t>new</w:t>
      </w:r>
      <w:r>
        <w:t xml:space="preserve"> and </w:t>
      </w:r>
      <w:r>
        <w:rPr>
          <w:i/>
        </w:rPr>
        <w:t>adapted to certain requirements or constraints</w:t>
      </w:r>
      <w:r>
        <w:t xml:space="preserve"> [1]. Depending on the situations, the novelty can be more or less </w:t>
      </w:r>
      <w:proofErr w:type="gramStart"/>
      <w:r>
        <w:t>important</w:t>
      </w:r>
      <w:proofErr w:type="gramEnd"/>
      <w:r>
        <w:t xml:space="preserve"> but the design solution should </w:t>
      </w:r>
      <w:r>
        <w:rPr>
          <w:lang w:val="en-GB"/>
        </w:rPr>
        <w:t>present at least some new features by comparison with pre-existing products in the design area.</w:t>
      </w:r>
      <w:r>
        <w:t xml:space="preserve"> To characterize the evolution of the design process, we first comment on the "spiral representation" (inspired by Zeisel [2]; see Fi</w:t>
      </w:r>
      <w:r>
        <w:t>g</w:t>
      </w:r>
      <w:r>
        <w:t xml:space="preserve">ure 1. </w:t>
      </w:r>
    </w:p>
    <w:p w14:paraId="691E688C" w14:textId="77777777" w:rsidR="00F940D8" w:rsidRDefault="00F940D8" w:rsidP="00F940D8">
      <w:pPr>
        <w:pStyle w:val="textt"/>
      </w:pPr>
      <w:r w:rsidRPr="000C7DEE">
        <w:t xml:space="preserve">A main characteristic of creative tasks, such as design tasks, is that the initial state is "ill structured" </w:t>
      </w:r>
      <w:r>
        <w:t xml:space="preserve">[3], [4], and [5]. </w:t>
      </w:r>
      <w:r w:rsidRPr="000C7DEE">
        <w:t>Thus, the designer's mental representation is, initially, incomplete and imprecise. Therefore, the r</w:t>
      </w:r>
      <w:r w:rsidRPr="000C7DEE">
        <w:t>e</w:t>
      </w:r>
      <w:r w:rsidRPr="000C7DEE">
        <w:t>search space of ideas and potential solutions are, at the beginning, relativ</w:t>
      </w:r>
      <w:r w:rsidRPr="000C7DEE">
        <w:t>e</w:t>
      </w:r>
      <w:r w:rsidRPr="000C7DEE">
        <w:lastRenderedPageBreak/>
        <w:t>ly large (see the left part of Figure 1). Then, the designer's mental repr</w:t>
      </w:r>
      <w:r w:rsidRPr="000C7DEE">
        <w:t>e</w:t>
      </w:r>
      <w:r w:rsidRPr="000C7DEE">
        <w:t xml:space="preserve">sentation evolves as the </w:t>
      </w:r>
      <w:proofErr w:type="gramStart"/>
      <w:r w:rsidRPr="000C7DEE">
        <w:t>pro</w:t>
      </w:r>
      <w:r w:rsidRPr="000C7DEE">
        <w:t>b</w:t>
      </w:r>
      <w:r w:rsidRPr="000C7DEE">
        <w:t>lem solving</w:t>
      </w:r>
      <w:proofErr w:type="gramEnd"/>
      <w:r w:rsidRPr="000C7DEE">
        <w:t xml:space="preserve"> progresses and the research space of potential solutions is progressively restricted (see the right part of Fi</w:t>
      </w:r>
      <w:r w:rsidRPr="000C7DEE">
        <w:t>g</w:t>
      </w:r>
      <w:r w:rsidRPr="000C7DEE">
        <w:t>ure 1) until the designer reaches a design solution that is considered as sa</w:t>
      </w:r>
      <w:r w:rsidRPr="000C7DEE">
        <w:t>t</w:t>
      </w:r>
      <w:r w:rsidRPr="000C7DEE">
        <w:t>isfying certain criteria. Thus, a co-evolution of problem and solution spa</w:t>
      </w:r>
      <w:r w:rsidRPr="000C7DEE">
        <w:t>c</w:t>
      </w:r>
      <w:r w:rsidRPr="000C7DEE">
        <w:t xml:space="preserve">es can be </w:t>
      </w:r>
      <w:r>
        <w:t>[6].</w:t>
      </w:r>
      <w:r w:rsidRPr="000C7DEE">
        <w:t xml:space="preserve"> Each designer constructs his/her own representation of the design problem and deals with a problem that has become specific to him/her. It is especially due to the fact that designers can adopt various points of view and develop opportunistic </w:t>
      </w:r>
      <w:r>
        <w:t>reasoning.</w:t>
      </w:r>
      <w:r w:rsidRPr="000C7DEE">
        <w:t xml:space="preserve"> Therefore, design problems are “open-ended”: a given problem admits various solutions, which depend on the points of view and criteria that are favored</w:t>
      </w:r>
      <w:r>
        <w:t>.</w:t>
      </w:r>
    </w:p>
    <w:p w14:paraId="4E9DBAD2" w14:textId="77777777" w:rsidR="00F940D8" w:rsidRDefault="00F940D8" w:rsidP="00F940D8">
      <w:pPr>
        <w:pStyle w:val="textt"/>
      </w:pPr>
    </w:p>
    <w:p w14:paraId="1414DCB7" w14:textId="77777777" w:rsidR="00F940D8" w:rsidRDefault="00E478FE" w:rsidP="00F940D8">
      <w:pPr>
        <w:pStyle w:val="textt"/>
        <w:jc w:val="center"/>
        <w:rPr>
          <w:b/>
          <w:sz w:val="24"/>
        </w:rPr>
      </w:pPr>
      <w:r w:rsidRPr="00CE0493">
        <w:rPr>
          <w:b/>
          <w:noProof/>
          <w:sz w:val="24"/>
        </w:rPr>
        <w:drawing>
          <wp:inline distT="0" distB="0" distL="0" distR="0" wp14:anchorId="7EB0F34E" wp14:editId="65730639">
            <wp:extent cx="2363470" cy="225107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3470" cy="2251075"/>
                    </a:xfrm>
                    <a:prstGeom prst="rect">
                      <a:avLst/>
                    </a:prstGeom>
                    <a:noFill/>
                    <a:ln>
                      <a:noFill/>
                    </a:ln>
                  </pic:spPr>
                </pic:pic>
              </a:graphicData>
            </a:graphic>
          </wp:inline>
        </w:drawing>
      </w:r>
    </w:p>
    <w:p w14:paraId="7F640476" w14:textId="77777777" w:rsidR="00F940D8" w:rsidRDefault="00F940D8" w:rsidP="00F940D8">
      <w:pPr>
        <w:pStyle w:val="figlegend"/>
      </w:pPr>
      <w:r>
        <w:rPr>
          <w:b/>
        </w:rPr>
        <w:t>Fig</w:t>
      </w:r>
      <w:r w:rsidR="00AF265F">
        <w:rPr>
          <w:b/>
        </w:rPr>
        <w:t xml:space="preserve"> </w:t>
      </w:r>
      <w:r>
        <w:rPr>
          <w:b/>
        </w:rPr>
        <w:t xml:space="preserve">1. </w:t>
      </w:r>
      <w:r w:rsidRPr="00AF320D">
        <w:t>The spiral model</w:t>
      </w:r>
      <w:r>
        <w:t xml:space="preserve"> of the development of whatever</w:t>
      </w:r>
    </w:p>
    <w:p w14:paraId="3B0C149C" w14:textId="77777777" w:rsidR="00F940D8" w:rsidRPr="00D512AA" w:rsidRDefault="00F940D8" w:rsidP="00F940D8">
      <w:pPr>
        <w:pStyle w:val="Heading2"/>
      </w:pPr>
      <w:r>
        <w:t>More detail with a heading 2</w:t>
      </w:r>
    </w:p>
    <w:p w14:paraId="597F7452" w14:textId="77777777" w:rsidR="00F940D8" w:rsidRDefault="00F940D8" w:rsidP="00F940D8">
      <w:pPr>
        <w:pStyle w:val="p1a"/>
      </w:pPr>
      <w:r>
        <w:t>A specific cognitive process that we wish to study is related to the d</w:t>
      </w:r>
      <w:r>
        <w:t>y</w:t>
      </w:r>
      <w:r>
        <w:t>namic of the individual design process and, especially, to "conceptual leaps" that occur all along the design activity. Thus, complementary que</w:t>
      </w:r>
      <w:r>
        <w:t>s</w:t>
      </w:r>
      <w:r>
        <w:t>tions can be addressed:</w:t>
      </w:r>
    </w:p>
    <w:p w14:paraId="099E4ADB" w14:textId="77777777" w:rsidR="00F940D8" w:rsidRDefault="00F940D8" w:rsidP="00F940D8">
      <w:pPr>
        <w:pStyle w:val="BulletItem"/>
      </w:pPr>
      <w:r>
        <w:t>How can designers evoke creative ideas?</w:t>
      </w:r>
    </w:p>
    <w:p w14:paraId="18AA579A" w14:textId="77777777" w:rsidR="00F940D8" w:rsidRDefault="00F940D8" w:rsidP="00F940D8">
      <w:pPr>
        <w:pStyle w:val="BulletItem"/>
      </w:pPr>
      <w:r>
        <w:t>What are their sources of inspiration?</w:t>
      </w:r>
    </w:p>
    <w:p w14:paraId="59EF7095" w14:textId="77777777" w:rsidR="00F940D8" w:rsidRDefault="00F940D8" w:rsidP="00F940D8">
      <w:pPr>
        <w:pStyle w:val="BulletItem"/>
      </w:pPr>
      <w:r>
        <w:t>Can we identify some specific types of sources of inspiration that are more useful than others to reach creative ideas?</w:t>
      </w:r>
    </w:p>
    <w:p w14:paraId="51BEE276" w14:textId="77777777" w:rsidR="00F940D8" w:rsidRDefault="00F940D8" w:rsidP="00F940D8">
      <w:pPr>
        <w:pStyle w:val="BulletItem"/>
      </w:pPr>
      <w:r>
        <w:t>Can we stimulate designers' evocation process and, on this basis, enha</w:t>
      </w:r>
      <w:r>
        <w:t>n</w:t>
      </w:r>
      <w:r>
        <w:t>ce creativity in design activities?</w:t>
      </w:r>
    </w:p>
    <w:p w14:paraId="2302BD02" w14:textId="77777777" w:rsidR="00F940D8" w:rsidRDefault="00F940D8" w:rsidP="00F940D8">
      <w:r>
        <w:lastRenderedPageBreak/>
        <w:t>What can be seen in Table 1 is that the table contains the contents of a table to show how it looks.</w:t>
      </w:r>
    </w:p>
    <w:p w14:paraId="3B19BE08" w14:textId="77777777" w:rsidR="00F940D8" w:rsidRPr="000477EC" w:rsidRDefault="00F940D8" w:rsidP="00F940D8">
      <w:pPr>
        <w:pStyle w:val="tablelegend"/>
      </w:pPr>
      <w:r w:rsidRPr="00F50FAA">
        <w:rPr>
          <w:b/>
        </w:rPr>
        <w:t>Table 1</w:t>
      </w:r>
      <w:r>
        <w:t xml:space="preserve"> Relationships between author s and definitions</w:t>
      </w:r>
    </w:p>
    <w:tbl>
      <w:tblPr>
        <w:tblW w:w="6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29"/>
        <w:gridCol w:w="1955"/>
        <w:gridCol w:w="815"/>
        <w:gridCol w:w="1031"/>
        <w:gridCol w:w="900"/>
        <w:gridCol w:w="1080"/>
      </w:tblGrid>
      <w:tr w:rsidR="00F940D8" w:rsidRPr="000477EC" w14:paraId="2A68B4E0" w14:textId="77777777">
        <w:trPr>
          <w:trHeight w:val="609"/>
          <w:jc w:val="center"/>
        </w:trPr>
        <w:tc>
          <w:tcPr>
            <w:tcW w:w="929" w:type="dxa"/>
            <w:tcBorders>
              <w:top w:val="single" w:sz="4" w:space="0" w:color="auto"/>
              <w:left w:val="single" w:sz="4" w:space="0" w:color="auto"/>
              <w:bottom w:val="single" w:sz="4" w:space="0" w:color="auto"/>
              <w:right w:val="single" w:sz="4" w:space="0" w:color="auto"/>
            </w:tcBorders>
          </w:tcPr>
          <w:p w14:paraId="659C1D9C"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Author</w:t>
            </w:r>
          </w:p>
        </w:tc>
        <w:tc>
          <w:tcPr>
            <w:tcW w:w="1955" w:type="dxa"/>
            <w:tcBorders>
              <w:top w:val="single" w:sz="4" w:space="0" w:color="auto"/>
              <w:left w:val="single" w:sz="4" w:space="0" w:color="auto"/>
              <w:bottom w:val="single" w:sz="4" w:space="0" w:color="auto"/>
              <w:right w:val="single" w:sz="4" w:space="0" w:color="auto"/>
            </w:tcBorders>
          </w:tcPr>
          <w:p w14:paraId="3128C84F"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 xml:space="preserve">Definition of </w:t>
            </w:r>
          </w:p>
          <w:p w14:paraId="049941FD"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creati</w:t>
            </w:r>
            <w:r>
              <w:rPr>
                <w:rFonts w:ascii="Times New Roman" w:hAnsi="Times New Roman" w:cs="Times New Roman"/>
                <w:b/>
                <w:bCs/>
                <w:sz w:val="20"/>
                <w:szCs w:val="20"/>
                <w:lang w:val="en-GB"/>
              </w:rPr>
              <w:t>v</w:t>
            </w:r>
            <w:r w:rsidRPr="002301E0">
              <w:rPr>
                <w:rFonts w:ascii="Times New Roman" w:hAnsi="Times New Roman" w:cs="Times New Roman"/>
                <w:b/>
                <w:bCs/>
                <w:sz w:val="20"/>
                <w:szCs w:val="20"/>
                <w:lang w:val="en-GB"/>
              </w:rPr>
              <w:t>ity</w:t>
            </w:r>
          </w:p>
        </w:tc>
        <w:tc>
          <w:tcPr>
            <w:tcW w:w="815" w:type="dxa"/>
            <w:tcBorders>
              <w:top w:val="single" w:sz="4" w:space="0" w:color="auto"/>
              <w:left w:val="single" w:sz="4" w:space="0" w:color="auto"/>
              <w:bottom w:val="single" w:sz="4" w:space="0" w:color="auto"/>
              <w:right w:val="single" w:sz="4" w:space="0" w:color="auto"/>
            </w:tcBorders>
          </w:tcPr>
          <w:p w14:paraId="06853EBC"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Verb/ Verb</w:t>
            </w:r>
          </w:p>
          <w:p w14:paraId="40C47223"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phrase</w:t>
            </w:r>
          </w:p>
        </w:tc>
        <w:tc>
          <w:tcPr>
            <w:tcW w:w="1031" w:type="dxa"/>
            <w:tcBorders>
              <w:top w:val="single" w:sz="4" w:space="0" w:color="auto"/>
              <w:left w:val="single" w:sz="4" w:space="0" w:color="auto"/>
              <w:bottom w:val="single" w:sz="4" w:space="0" w:color="auto"/>
              <w:right w:val="single" w:sz="4" w:space="0" w:color="auto"/>
            </w:tcBorders>
          </w:tcPr>
          <w:p w14:paraId="4B5B7943"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Qualifier</w:t>
            </w:r>
          </w:p>
        </w:tc>
        <w:tc>
          <w:tcPr>
            <w:tcW w:w="900" w:type="dxa"/>
            <w:tcBorders>
              <w:top w:val="single" w:sz="4" w:space="0" w:color="auto"/>
              <w:left w:val="single" w:sz="4" w:space="0" w:color="auto"/>
              <w:bottom w:val="single" w:sz="4" w:space="0" w:color="auto"/>
              <w:right w:val="single" w:sz="4" w:space="0" w:color="auto"/>
            </w:tcBorders>
          </w:tcPr>
          <w:p w14:paraId="0F47E34C"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Noun/ Noun</w:t>
            </w:r>
          </w:p>
          <w:p w14:paraId="53E799EC"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Phrase</w:t>
            </w:r>
          </w:p>
        </w:tc>
        <w:tc>
          <w:tcPr>
            <w:tcW w:w="1080" w:type="dxa"/>
            <w:tcBorders>
              <w:top w:val="single" w:sz="4" w:space="0" w:color="auto"/>
              <w:left w:val="single" w:sz="4" w:space="0" w:color="auto"/>
              <w:bottom w:val="single" w:sz="4" w:space="0" w:color="auto"/>
              <w:right w:val="single" w:sz="4" w:space="0" w:color="auto"/>
            </w:tcBorders>
          </w:tcPr>
          <w:p w14:paraId="7708DF3A" w14:textId="77777777" w:rsidR="00F940D8" w:rsidRPr="002301E0" w:rsidRDefault="00F940D8" w:rsidP="00F940D8">
            <w:pPr>
              <w:pStyle w:val="Default"/>
              <w:jc w:val="both"/>
              <w:rPr>
                <w:rFonts w:ascii="Times New Roman" w:hAnsi="Times New Roman" w:cs="Times New Roman"/>
                <w:b/>
                <w:bCs/>
                <w:sz w:val="20"/>
                <w:szCs w:val="20"/>
                <w:lang w:val="en-GB"/>
              </w:rPr>
            </w:pPr>
            <w:r w:rsidRPr="002301E0">
              <w:rPr>
                <w:rFonts w:ascii="Times New Roman" w:hAnsi="Times New Roman" w:cs="Times New Roman"/>
                <w:b/>
                <w:bCs/>
                <w:sz w:val="20"/>
                <w:szCs w:val="20"/>
                <w:lang w:val="en-GB"/>
              </w:rPr>
              <w:t>Qualifier</w:t>
            </w:r>
          </w:p>
        </w:tc>
      </w:tr>
      <w:tr w:rsidR="00F940D8" w:rsidRPr="000477EC" w14:paraId="50BAB8B0" w14:textId="77777777">
        <w:trPr>
          <w:trHeight w:val="609"/>
          <w:jc w:val="center"/>
        </w:trPr>
        <w:tc>
          <w:tcPr>
            <w:tcW w:w="929" w:type="dxa"/>
            <w:tcBorders>
              <w:top w:val="single" w:sz="4" w:space="0" w:color="auto"/>
              <w:left w:val="single" w:sz="4" w:space="0" w:color="auto"/>
              <w:bottom w:val="single" w:sz="4" w:space="0" w:color="auto"/>
              <w:right w:val="single" w:sz="4" w:space="0" w:color="auto"/>
            </w:tcBorders>
          </w:tcPr>
          <w:p w14:paraId="0DEFB225" w14:textId="77777777" w:rsidR="00F940D8" w:rsidRPr="002301E0" w:rsidRDefault="00F940D8" w:rsidP="00F940D8">
            <w:pPr>
              <w:pStyle w:val="Default"/>
              <w:jc w:val="both"/>
              <w:rPr>
                <w:rFonts w:ascii="Times New Roman" w:hAnsi="Times New Roman" w:cs="Times New Roman"/>
                <w:i/>
                <w:iCs/>
                <w:sz w:val="20"/>
                <w:szCs w:val="20"/>
                <w:lang w:val="en-GB"/>
              </w:rPr>
            </w:pPr>
            <w:r w:rsidRPr="002301E0">
              <w:rPr>
                <w:rFonts w:ascii="Times New Roman" w:hAnsi="Times New Roman" w:cs="Times New Roman"/>
                <w:sz w:val="20"/>
                <w:szCs w:val="20"/>
                <w:lang w:val="en-GB"/>
              </w:rPr>
              <w:t>Amabile</w:t>
            </w:r>
          </w:p>
        </w:tc>
        <w:tc>
          <w:tcPr>
            <w:tcW w:w="1955" w:type="dxa"/>
            <w:tcBorders>
              <w:top w:val="single" w:sz="4" w:space="0" w:color="auto"/>
              <w:left w:val="single" w:sz="4" w:space="0" w:color="auto"/>
              <w:bottom w:val="single" w:sz="4" w:space="0" w:color="auto"/>
              <w:right w:val="single" w:sz="4" w:space="0" w:color="auto"/>
            </w:tcBorders>
          </w:tcPr>
          <w:p w14:paraId="3F91F4D5"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The process by which something judged (to be creative) is pr</w:t>
            </w:r>
            <w:r w:rsidRPr="002301E0">
              <w:rPr>
                <w:rFonts w:ascii="Times New Roman" w:hAnsi="Times New Roman" w:cs="Times New Roman"/>
                <w:sz w:val="20"/>
                <w:szCs w:val="20"/>
                <w:lang w:val="en-GB"/>
              </w:rPr>
              <w:t>o</w:t>
            </w:r>
            <w:r w:rsidRPr="002301E0">
              <w:rPr>
                <w:rFonts w:ascii="Times New Roman" w:hAnsi="Times New Roman" w:cs="Times New Roman"/>
                <w:sz w:val="20"/>
                <w:szCs w:val="20"/>
                <w:lang w:val="en-GB"/>
              </w:rPr>
              <w:t>duced</w:t>
            </w:r>
          </w:p>
        </w:tc>
        <w:tc>
          <w:tcPr>
            <w:tcW w:w="815" w:type="dxa"/>
            <w:tcBorders>
              <w:top w:val="single" w:sz="4" w:space="0" w:color="auto"/>
              <w:left w:val="single" w:sz="4" w:space="0" w:color="auto"/>
              <w:bottom w:val="single" w:sz="4" w:space="0" w:color="auto"/>
              <w:right w:val="single" w:sz="4" w:space="0" w:color="auto"/>
            </w:tcBorders>
          </w:tcPr>
          <w:p w14:paraId="5D6A5C7B"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 xml:space="preserve"> </w:t>
            </w:r>
          </w:p>
        </w:tc>
        <w:tc>
          <w:tcPr>
            <w:tcW w:w="1031" w:type="dxa"/>
            <w:tcBorders>
              <w:top w:val="single" w:sz="4" w:space="0" w:color="auto"/>
              <w:left w:val="single" w:sz="4" w:space="0" w:color="auto"/>
              <w:bottom w:val="single" w:sz="4" w:space="0" w:color="auto"/>
              <w:right w:val="single" w:sz="4" w:space="0" w:color="auto"/>
            </w:tcBorders>
          </w:tcPr>
          <w:p w14:paraId="546AB100"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C15306F"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w:t>
            </w:r>
          </w:p>
        </w:tc>
        <w:tc>
          <w:tcPr>
            <w:tcW w:w="1080" w:type="dxa"/>
            <w:tcBorders>
              <w:top w:val="single" w:sz="4" w:space="0" w:color="auto"/>
              <w:left w:val="single" w:sz="4" w:space="0" w:color="auto"/>
              <w:bottom w:val="single" w:sz="4" w:space="0" w:color="auto"/>
              <w:right w:val="single" w:sz="4" w:space="0" w:color="auto"/>
            </w:tcBorders>
          </w:tcPr>
          <w:p w14:paraId="73EFC739"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something judged is produced</w:t>
            </w:r>
          </w:p>
        </w:tc>
      </w:tr>
      <w:tr w:rsidR="00F940D8" w:rsidRPr="000477EC" w14:paraId="07F9F0AB" w14:textId="77777777">
        <w:trPr>
          <w:trHeight w:val="816"/>
          <w:jc w:val="center"/>
        </w:trPr>
        <w:tc>
          <w:tcPr>
            <w:tcW w:w="929" w:type="dxa"/>
            <w:tcBorders>
              <w:top w:val="single" w:sz="4" w:space="0" w:color="auto"/>
              <w:left w:val="single" w:sz="4" w:space="0" w:color="auto"/>
              <w:bottom w:val="single" w:sz="4" w:space="0" w:color="auto"/>
              <w:right w:val="single" w:sz="4" w:space="0" w:color="auto"/>
            </w:tcBorders>
          </w:tcPr>
          <w:p w14:paraId="264C0FD5"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Charles Thom</w:t>
            </w:r>
            <w:r w:rsidRPr="002301E0">
              <w:rPr>
                <w:rFonts w:ascii="Times New Roman" w:hAnsi="Times New Roman" w:cs="Times New Roman"/>
                <w:sz w:val="20"/>
                <w:szCs w:val="20"/>
                <w:lang w:val="en-GB"/>
              </w:rPr>
              <w:t>p</w:t>
            </w:r>
            <w:r w:rsidRPr="002301E0">
              <w:rPr>
                <w:rFonts w:ascii="Times New Roman" w:hAnsi="Times New Roman" w:cs="Times New Roman"/>
                <w:sz w:val="20"/>
                <w:szCs w:val="20"/>
                <w:lang w:val="en-GB"/>
              </w:rPr>
              <w:t>son</w:t>
            </w:r>
          </w:p>
        </w:tc>
        <w:tc>
          <w:tcPr>
            <w:tcW w:w="1955" w:type="dxa"/>
            <w:tcBorders>
              <w:top w:val="single" w:sz="4" w:space="0" w:color="auto"/>
              <w:left w:val="single" w:sz="4" w:space="0" w:color="auto"/>
              <w:bottom w:val="single" w:sz="4" w:space="0" w:color="auto"/>
              <w:right w:val="single" w:sz="4" w:space="0" w:color="auto"/>
            </w:tcBorders>
          </w:tcPr>
          <w:p w14:paraId="4F081454"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Creativity consists of coming up with many ideas, not just that one great idea</w:t>
            </w:r>
          </w:p>
        </w:tc>
        <w:tc>
          <w:tcPr>
            <w:tcW w:w="815" w:type="dxa"/>
            <w:tcBorders>
              <w:top w:val="single" w:sz="4" w:space="0" w:color="auto"/>
              <w:left w:val="single" w:sz="4" w:space="0" w:color="auto"/>
              <w:bottom w:val="single" w:sz="4" w:space="0" w:color="auto"/>
              <w:right w:val="single" w:sz="4" w:space="0" w:color="auto"/>
            </w:tcBorders>
          </w:tcPr>
          <w:p w14:paraId="0400ABF7"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coming up with many ideas</w:t>
            </w:r>
          </w:p>
        </w:tc>
        <w:tc>
          <w:tcPr>
            <w:tcW w:w="1031" w:type="dxa"/>
            <w:tcBorders>
              <w:top w:val="single" w:sz="4" w:space="0" w:color="auto"/>
              <w:left w:val="single" w:sz="4" w:space="0" w:color="auto"/>
              <w:bottom w:val="single" w:sz="4" w:space="0" w:color="auto"/>
              <w:right w:val="single" w:sz="4" w:space="0" w:color="auto"/>
            </w:tcBorders>
          </w:tcPr>
          <w:p w14:paraId="28D1E737"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not just that one great idea</w:t>
            </w:r>
          </w:p>
        </w:tc>
        <w:tc>
          <w:tcPr>
            <w:tcW w:w="900" w:type="dxa"/>
            <w:tcBorders>
              <w:top w:val="single" w:sz="4" w:space="0" w:color="auto"/>
              <w:left w:val="single" w:sz="4" w:space="0" w:color="auto"/>
              <w:bottom w:val="single" w:sz="4" w:space="0" w:color="auto"/>
              <w:right w:val="single" w:sz="4" w:space="0" w:color="auto"/>
            </w:tcBorders>
          </w:tcPr>
          <w:p w14:paraId="17A00392" w14:textId="77777777" w:rsidR="00F940D8" w:rsidRPr="002301E0" w:rsidRDefault="00F940D8" w:rsidP="00F940D8">
            <w:pPr>
              <w:pStyle w:val="Default"/>
              <w:jc w:val="both"/>
              <w:rPr>
                <w:rFonts w:ascii="Times New Roman" w:hAnsi="Times New Roman" w:cs="Times New Roman"/>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14:paraId="70B5C2AA" w14:textId="77777777" w:rsidR="00F940D8" w:rsidRPr="002301E0" w:rsidRDefault="00F940D8" w:rsidP="00F940D8">
            <w:pPr>
              <w:pStyle w:val="Default"/>
              <w:jc w:val="both"/>
              <w:rPr>
                <w:rFonts w:ascii="Times New Roman" w:hAnsi="Times New Roman" w:cs="Times New Roman"/>
                <w:sz w:val="20"/>
                <w:szCs w:val="20"/>
                <w:lang w:val="en-GB"/>
              </w:rPr>
            </w:pPr>
          </w:p>
        </w:tc>
      </w:tr>
      <w:tr w:rsidR="00F940D8" w:rsidRPr="000477EC" w14:paraId="01326B66" w14:textId="77777777">
        <w:trPr>
          <w:trHeight w:val="816"/>
          <w:jc w:val="center"/>
        </w:trPr>
        <w:tc>
          <w:tcPr>
            <w:tcW w:w="929" w:type="dxa"/>
            <w:tcBorders>
              <w:top w:val="single" w:sz="4" w:space="0" w:color="auto"/>
              <w:left w:val="single" w:sz="4" w:space="0" w:color="auto"/>
              <w:bottom w:val="single" w:sz="4" w:space="0" w:color="auto"/>
              <w:right w:val="single" w:sz="4" w:space="0" w:color="auto"/>
            </w:tcBorders>
          </w:tcPr>
          <w:p w14:paraId="1A927BCF"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Heikkila</w:t>
            </w:r>
          </w:p>
        </w:tc>
        <w:tc>
          <w:tcPr>
            <w:tcW w:w="1955" w:type="dxa"/>
            <w:tcBorders>
              <w:top w:val="single" w:sz="4" w:space="0" w:color="auto"/>
              <w:left w:val="single" w:sz="4" w:space="0" w:color="auto"/>
              <w:bottom w:val="single" w:sz="4" w:space="0" w:color="auto"/>
              <w:right w:val="single" w:sz="4" w:space="0" w:color="auto"/>
            </w:tcBorders>
          </w:tcPr>
          <w:p w14:paraId="00A463B5"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Creativity is the abi</w:t>
            </w:r>
            <w:r w:rsidRPr="002301E0">
              <w:rPr>
                <w:rFonts w:ascii="Times New Roman" w:hAnsi="Times New Roman" w:cs="Times New Roman"/>
                <w:sz w:val="20"/>
                <w:szCs w:val="20"/>
                <w:lang w:val="en-GB"/>
              </w:rPr>
              <w:t>l</w:t>
            </w:r>
            <w:r w:rsidRPr="002301E0">
              <w:rPr>
                <w:rFonts w:ascii="Times New Roman" w:hAnsi="Times New Roman" w:cs="Times New Roman"/>
                <w:sz w:val="20"/>
                <w:szCs w:val="20"/>
                <w:lang w:val="en-GB"/>
              </w:rPr>
              <w:t>ity to produce new ideas and solutions</w:t>
            </w:r>
          </w:p>
        </w:tc>
        <w:tc>
          <w:tcPr>
            <w:tcW w:w="815" w:type="dxa"/>
            <w:tcBorders>
              <w:top w:val="single" w:sz="4" w:space="0" w:color="auto"/>
              <w:left w:val="single" w:sz="4" w:space="0" w:color="auto"/>
              <w:bottom w:val="single" w:sz="4" w:space="0" w:color="auto"/>
              <w:right w:val="single" w:sz="4" w:space="0" w:color="auto"/>
            </w:tcBorders>
          </w:tcPr>
          <w:p w14:paraId="3D91D060" w14:textId="77777777" w:rsidR="00F940D8" w:rsidRPr="002301E0" w:rsidRDefault="00F940D8" w:rsidP="00F940D8">
            <w:pPr>
              <w:pStyle w:val="Default"/>
              <w:jc w:val="both"/>
              <w:rPr>
                <w:rFonts w:ascii="Times New Roman" w:hAnsi="Times New Roman" w:cs="Times New Roman"/>
                <w:sz w:val="20"/>
                <w:szCs w:val="20"/>
                <w:lang w:val="en-GB"/>
              </w:rPr>
            </w:pPr>
          </w:p>
        </w:tc>
        <w:tc>
          <w:tcPr>
            <w:tcW w:w="1031" w:type="dxa"/>
            <w:tcBorders>
              <w:top w:val="single" w:sz="4" w:space="0" w:color="auto"/>
              <w:left w:val="single" w:sz="4" w:space="0" w:color="auto"/>
              <w:bottom w:val="single" w:sz="4" w:space="0" w:color="auto"/>
              <w:right w:val="single" w:sz="4" w:space="0" w:color="auto"/>
            </w:tcBorders>
          </w:tcPr>
          <w:p w14:paraId="1DF3C081"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2B2CDAB3"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Ability</w:t>
            </w:r>
          </w:p>
        </w:tc>
        <w:tc>
          <w:tcPr>
            <w:tcW w:w="1080" w:type="dxa"/>
            <w:tcBorders>
              <w:top w:val="single" w:sz="4" w:space="0" w:color="auto"/>
              <w:left w:val="single" w:sz="4" w:space="0" w:color="auto"/>
              <w:bottom w:val="single" w:sz="4" w:space="0" w:color="auto"/>
              <w:right w:val="single" w:sz="4" w:space="0" w:color="auto"/>
            </w:tcBorders>
          </w:tcPr>
          <w:p w14:paraId="72CEC397"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produce new ideas and sol</w:t>
            </w:r>
            <w:r w:rsidRPr="002301E0">
              <w:rPr>
                <w:rFonts w:ascii="Times New Roman" w:hAnsi="Times New Roman" w:cs="Times New Roman"/>
                <w:sz w:val="20"/>
                <w:szCs w:val="20"/>
                <w:lang w:val="en-GB"/>
              </w:rPr>
              <w:t>u</w:t>
            </w:r>
            <w:r w:rsidRPr="002301E0">
              <w:rPr>
                <w:rFonts w:ascii="Times New Roman" w:hAnsi="Times New Roman" w:cs="Times New Roman"/>
                <w:sz w:val="20"/>
                <w:szCs w:val="20"/>
                <w:lang w:val="en-GB"/>
              </w:rPr>
              <w:t>tions</w:t>
            </w:r>
          </w:p>
        </w:tc>
      </w:tr>
      <w:tr w:rsidR="00F940D8" w:rsidRPr="000477EC" w14:paraId="6DD9DD8C" w14:textId="77777777">
        <w:trPr>
          <w:trHeight w:val="816"/>
          <w:jc w:val="center"/>
        </w:trPr>
        <w:tc>
          <w:tcPr>
            <w:tcW w:w="929" w:type="dxa"/>
            <w:tcBorders>
              <w:top w:val="single" w:sz="4" w:space="0" w:color="auto"/>
              <w:left w:val="single" w:sz="4" w:space="0" w:color="auto"/>
              <w:bottom w:val="single" w:sz="4" w:space="0" w:color="auto"/>
              <w:right w:val="single" w:sz="4" w:space="0" w:color="auto"/>
            </w:tcBorders>
          </w:tcPr>
          <w:p w14:paraId="064EDF21"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M. Stein</w:t>
            </w:r>
          </w:p>
        </w:tc>
        <w:tc>
          <w:tcPr>
            <w:tcW w:w="1955" w:type="dxa"/>
            <w:tcBorders>
              <w:top w:val="single" w:sz="4" w:space="0" w:color="auto"/>
              <w:left w:val="single" w:sz="4" w:space="0" w:color="auto"/>
              <w:bottom w:val="single" w:sz="4" w:space="0" w:color="auto"/>
              <w:right w:val="single" w:sz="4" w:space="0" w:color="auto"/>
            </w:tcBorders>
          </w:tcPr>
          <w:p w14:paraId="1AD2BBE0"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 that results in a novel work that is useful</w:t>
            </w:r>
          </w:p>
        </w:tc>
        <w:tc>
          <w:tcPr>
            <w:tcW w:w="815" w:type="dxa"/>
            <w:tcBorders>
              <w:top w:val="single" w:sz="4" w:space="0" w:color="auto"/>
              <w:left w:val="single" w:sz="4" w:space="0" w:color="auto"/>
              <w:bottom w:val="single" w:sz="4" w:space="0" w:color="auto"/>
              <w:right w:val="single" w:sz="4" w:space="0" w:color="auto"/>
            </w:tcBorders>
          </w:tcPr>
          <w:p w14:paraId="217E38E8" w14:textId="77777777" w:rsidR="00F940D8" w:rsidRPr="002301E0" w:rsidRDefault="00F940D8" w:rsidP="00F940D8">
            <w:pPr>
              <w:pStyle w:val="Default"/>
              <w:jc w:val="both"/>
              <w:rPr>
                <w:rFonts w:ascii="Times New Roman" w:hAnsi="Times New Roman" w:cs="Times New Roman"/>
                <w:sz w:val="20"/>
                <w:szCs w:val="20"/>
                <w:lang w:val="en-GB"/>
              </w:rPr>
            </w:pPr>
          </w:p>
        </w:tc>
        <w:tc>
          <w:tcPr>
            <w:tcW w:w="1031" w:type="dxa"/>
            <w:tcBorders>
              <w:top w:val="single" w:sz="4" w:space="0" w:color="auto"/>
              <w:left w:val="single" w:sz="4" w:space="0" w:color="auto"/>
              <w:bottom w:val="single" w:sz="4" w:space="0" w:color="auto"/>
              <w:right w:val="single" w:sz="4" w:space="0" w:color="auto"/>
            </w:tcBorders>
          </w:tcPr>
          <w:p w14:paraId="0259DD23"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4C853010"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w:t>
            </w:r>
          </w:p>
        </w:tc>
        <w:tc>
          <w:tcPr>
            <w:tcW w:w="1080" w:type="dxa"/>
            <w:tcBorders>
              <w:top w:val="single" w:sz="4" w:space="0" w:color="auto"/>
              <w:left w:val="single" w:sz="4" w:space="0" w:color="auto"/>
              <w:bottom w:val="single" w:sz="4" w:space="0" w:color="auto"/>
              <w:right w:val="single" w:sz="4" w:space="0" w:color="auto"/>
            </w:tcBorders>
          </w:tcPr>
          <w:p w14:paraId="2C91BBAE"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results in a novel work that is us</w:t>
            </w:r>
            <w:r w:rsidRPr="002301E0">
              <w:rPr>
                <w:rFonts w:ascii="Times New Roman" w:hAnsi="Times New Roman" w:cs="Times New Roman"/>
                <w:sz w:val="20"/>
                <w:szCs w:val="20"/>
                <w:lang w:val="en-GB"/>
              </w:rPr>
              <w:t>e</w:t>
            </w:r>
            <w:r w:rsidRPr="002301E0">
              <w:rPr>
                <w:rFonts w:ascii="Times New Roman" w:hAnsi="Times New Roman" w:cs="Times New Roman"/>
                <w:sz w:val="20"/>
                <w:szCs w:val="20"/>
                <w:lang w:val="en-GB"/>
              </w:rPr>
              <w:t>ful</w:t>
            </w:r>
          </w:p>
        </w:tc>
      </w:tr>
      <w:tr w:rsidR="00F940D8" w:rsidRPr="000477EC" w14:paraId="161C500C" w14:textId="77777777">
        <w:trPr>
          <w:trHeight w:val="826"/>
          <w:jc w:val="center"/>
        </w:trPr>
        <w:tc>
          <w:tcPr>
            <w:tcW w:w="929" w:type="dxa"/>
            <w:tcBorders>
              <w:top w:val="single" w:sz="4" w:space="0" w:color="auto"/>
              <w:left w:val="single" w:sz="4" w:space="0" w:color="auto"/>
              <w:bottom w:val="single" w:sz="4" w:space="0" w:color="auto"/>
              <w:right w:val="single" w:sz="4" w:space="0" w:color="auto"/>
            </w:tcBorders>
          </w:tcPr>
          <w:p w14:paraId="5A152DCF"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Rollo May</w:t>
            </w:r>
          </w:p>
        </w:tc>
        <w:tc>
          <w:tcPr>
            <w:tcW w:w="1955" w:type="dxa"/>
            <w:tcBorders>
              <w:top w:val="single" w:sz="4" w:space="0" w:color="auto"/>
              <w:left w:val="single" w:sz="4" w:space="0" w:color="auto"/>
              <w:bottom w:val="single" w:sz="4" w:space="0" w:color="auto"/>
              <w:right w:val="single" w:sz="4" w:space="0" w:color="auto"/>
            </w:tcBorders>
          </w:tcPr>
          <w:p w14:paraId="798B320A"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Creativity is the pr</w:t>
            </w:r>
            <w:r w:rsidRPr="002301E0">
              <w:rPr>
                <w:rFonts w:ascii="Times New Roman" w:hAnsi="Times New Roman" w:cs="Times New Roman"/>
                <w:sz w:val="20"/>
                <w:szCs w:val="20"/>
                <w:lang w:val="en-GB"/>
              </w:rPr>
              <w:t>o</w:t>
            </w:r>
            <w:r w:rsidRPr="002301E0">
              <w:rPr>
                <w:rFonts w:ascii="Times New Roman" w:hAnsi="Times New Roman" w:cs="Times New Roman"/>
                <w:sz w:val="20"/>
                <w:szCs w:val="20"/>
                <w:lang w:val="en-GB"/>
              </w:rPr>
              <w:t>cess of bringing something new into being</w:t>
            </w:r>
          </w:p>
        </w:tc>
        <w:tc>
          <w:tcPr>
            <w:tcW w:w="815" w:type="dxa"/>
            <w:tcBorders>
              <w:top w:val="single" w:sz="4" w:space="0" w:color="auto"/>
              <w:left w:val="single" w:sz="4" w:space="0" w:color="auto"/>
              <w:bottom w:val="single" w:sz="4" w:space="0" w:color="auto"/>
              <w:right w:val="single" w:sz="4" w:space="0" w:color="auto"/>
            </w:tcBorders>
          </w:tcPr>
          <w:p w14:paraId="6C0BB3A6" w14:textId="77777777" w:rsidR="00F940D8" w:rsidRPr="002301E0" w:rsidRDefault="00F940D8" w:rsidP="00F940D8">
            <w:pPr>
              <w:pStyle w:val="Default"/>
              <w:jc w:val="both"/>
              <w:rPr>
                <w:rFonts w:ascii="Times New Roman" w:hAnsi="Times New Roman" w:cs="Times New Roman"/>
                <w:sz w:val="20"/>
                <w:szCs w:val="20"/>
                <w:lang w:val="en-GB"/>
              </w:rPr>
            </w:pPr>
          </w:p>
        </w:tc>
        <w:tc>
          <w:tcPr>
            <w:tcW w:w="1031" w:type="dxa"/>
            <w:tcBorders>
              <w:top w:val="single" w:sz="4" w:space="0" w:color="auto"/>
              <w:left w:val="single" w:sz="4" w:space="0" w:color="auto"/>
              <w:bottom w:val="single" w:sz="4" w:space="0" w:color="auto"/>
              <w:right w:val="single" w:sz="4" w:space="0" w:color="auto"/>
            </w:tcBorders>
          </w:tcPr>
          <w:p w14:paraId="17F7D7A0" w14:textId="77777777" w:rsidR="00F940D8" w:rsidRPr="002301E0" w:rsidRDefault="00F940D8" w:rsidP="00F940D8">
            <w:pPr>
              <w:pStyle w:val="Default"/>
              <w:jc w:val="both"/>
              <w:rPr>
                <w:rFonts w:ascii="Times New Roman" w:hAnsi="Times New Roman" w:cs="Times New Roman"/>
                <w:sz w:val="20"/>
                <w:szCs w:val="20"/>
                <w:lang w:val="en-GB"/>
              </w:rPr>
            </w:pPr>
          </w:p>
        </w:tc>
        <w:tc>
          <w:tcPr>
            <w:tcW w:w="900" w:type="dxa"/>
            <w:tcBorders>
              <w:top w:val="single" w:sz="4" w:space="0" w:color="auto"/>
              <w:left w:val="single" w:sz="4" w:space="0" w:color="auto"/>
              <w:bottom w:val="single" w:sz="4" w:space="0" w:color="auto"/>
              <w:right w:val="single" w:sz="4" w:space="0" w:color="auto"/>
            </w:tcBorders>
          </w:tcPr>
          <w:p w14:paraId="1A17D365"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Process</w:t>
            </w:r>
          </w:p>
        </w:tc>
        <w:tc>
          <w:tcPr>
            <w:tcW w:w="1080" w:type="dxa"/>
            <w:tcBorders>
              <w:top w:val="single" w:sz="4" w:space="0" w:color="auto"/>
              <w:left w:val="single" w:sz="4" w:space="0" w:color="auto"/>
              <w:bottom w:val="single" w:sz="4" w:space="0" w:color="auto"/>
              <w:right w:val="single" w:sz="4" w:space="0" w:color="auto"/>
            </w:tcBorders>
          </w:tcPr>
          <w:p w14:paraId="1F157AFF" w14:textId="77777777" w:rsidR="00F940D8" w:rsidRPr="002301E0" w:rsidRDefault="00F940D8" w:rsidP="00F940D8">
            <w:pPr>
              <w:pStyle w:val="Default"/>
              <w:jc w:val="both"/>
              <w:rPr>
                <w:rFonts w:ascii="Times New Roman" w:hAnsi="Times New Roman" w:cs="Times New Roman"/>
                <w:sz w:val="20"/>
                <w:szCs w:val="20"/>
                <w:lang w:val="en-GB"/>
              </w:rPr>
            </w:pPr>
            <w:r w:rsidRPr="002301E0">
              <w:rPr>
                <w:rFonts w:ascii="Times New Roman" w:hAnsi="Times New Roman" w:cs="Times New Roman"/>
                <w:sz w:val="20"/>
                <w:szCs w:val="20"/>
                <w:lang w:val="en-GB"/>
              </w:rPr>
              <w:t>bringing something new into being</w:t>
            </w:r>
          </w:p>
        </w:tc>
      </w:tr>
    </w:tbl>
    <w:p w14:paraId="573793CE" w14:textId="77777777" w:rsidR="00F940D8" w:rsidRPr="003924D6" w:rsidRDefault="00F940D8" w:rsidP="00F940D8">
      <w:pPr>
        <w:pStyle w:val="heading10"/>
        <w:rPr>
          <w:rFonts w:ascii="Times" w:hAnsi="Times"/>
        </w:rPr>
      </w:pPr>
      <w:r w:rsidRPr="003924D6">
        <w:rPr>
          <w:rFonts w:ascii="Times" w:hAnsi="Times"/>
        </w:rPr>
        <w:t>References</w:t>
      </w:r>
    </w:p>
    <w:p w14:paraId="0A2E2F90" w14:textId="77777777" w:rsidR="00F940D8" w:rsidRDefault="00F940D8" w:rsidP="00F940D8">
      <w:pPr>
        <w:pStyle w:val="reference"/>
        <w:rPr>
          <w:lang w:eastAsia="en-US"/>
        </w:rPr>
      </w:pPr>
      <w:r>
        <w:rPr>
          <w:lang w:eastAsia="en-US"/>
        </w:rPr>
        <w:t>1.</w:t>
      </w:r>
      <w:r>
        <w:rPr>
          <w:lang w:eastAsia="en-US"/>
        </w:rPr>
        <w:tab/>
        <w:t xml:space="preserve">Denzin NK, Lincoln YS (2003) The landscape of qualitative research: theories and issues, 2nd </w:t>
      </w:r>
      <w:proofErr w:type="spellStart"/>
      <w:r>
        <w:rPr>
          <w:lang w:eastAsia="en-US"/>
        </w:rPr>
        <w:t>edn</w:t>
      </w:r>
      <w:proofErr w:type="spellEnd"/>
      <w:r>
        <w:rPr>
          <w:lang w:eastAsia="en-US"/>
        </w:rPr>
        <w:t>. Sage Publications, Thousand Oaks</w:t>
      </w:r>
    </w:p>
    <w:p w14:paraId="28E3661B" w14:textId="77777777" w:rsidR="00F940D8" w:rsidRDefault="00F940D8" w:rsidP="00F940D8">
      <w:pPr>
        <w:pStyle w:val="reference"/>
        <w:rPr>
          <w:lang w:eastAsia="en-US"/>
        </w:rPr>
      </w:pPr>
      <w:r>
        <w:rPr>
          <w:lang w:eastAsia="en-US"/>
        </w:rPr>
        <w:t xml:space="preserve">2. </w:t>
      </w:r>
      <w:r>
        <w:rPr>
          <w:lang w:eastAsia="en-US"/>
        </w:rPr>
        <w:tab/>
        <w:t>Mays N, Pope C (2000) Qualitative research in health care. Assessing quality in qualit</w:t>
      </w:r>
      <w:r>
        <w:rPr>
          <w:lang w:eastAsia="en-US"/>
        </w:rPr>
        <w:t>a</w:t>
      </w:r>
      <w:r>
        <w:rPr>
          <w:lang w:eastAsia="en-US"/>
        </w:rPr>
        <w:t>tive research. Br Med J 320:50–52</w:t>
      </w:r>
    </w:p>
    <w:p w14:paraId="36D0D587" w14:textId="77777777" w:rsidR="00F940D8" w:rsidRDefault="00F940D8" w:rsidP="00F940D8">
      <w:pPr>
        <w:pStyle w:val="reference"/>
        <w:rPr>
          <w:lang w:eastAsia="en-US"/>
        </w:rPr>
      </w:pPr>
      <w:r>
        <w:rPr>
          <w:lang w:eastAsia="en-US"/>
        </w:rPr>
        <w:t xml:space="preserve">3. </w:t>
      </w:r>
      <w:r>
        <w:rPr>
          <w:lang w:eastAsia="en-US"/>
        </w:rPr>
        <w:tab/>
        <w:t>Spradley JP (1994) The ethnographic interview. Holt, Rinehart, &amp; Winston, New York</w:t>
      </w:r>
    </w:p>
    <w:p w14:paraId="049C6CF8" w14:textId="77777777" w:rsidR="00F940D8" w:rsidRDefault="00F940D8" w:rsidP="00F940D8">
      <w:pPr>
        <w:pStyle w:val="reference"/>
        <w:rPr>
          <w:lang w:eastAsia="en-US"/>
        </w:rPr>
      </w:pPr>
      <w:r>
        <w:rPr>
          <w:lang w:eastAsia="en-US"/>
        </w:rPr>
        <w:t xml:space="preserve">4. </w:t>
      </w:r>
      <w:r>
        <w:rPr>
          <w:lang w:eastAsia="en-US"/>
        </w:rPr>
        <w:tab/>
      </w:r>
      <w:proofErr w:type="spellStart"/>
      <w:r>
        <w:rPr>
          <w:lang w:eastAsia="en-US"/>
        </w:rPr>
        <w:t>Helitzer</w:t>
      </w:r>
      <w:proofErr w:type="spellEnd"/>
      <w:r>
        <w:rPr>
          <w:lang w:eastAsia="en-US"/>
        </w:rPr>
        <w:t xml:space="preserve">-Allen D, </w:t>
      </w:r>
      <w:proofErr w:type="spellStart"/>
      <w:r>
        <w:rPr>
          <w:lang w:eastAsia="en-US"/>
        </w:rPr>
        <w:t>Makhambera</w:t>
      </w:r>
      <w:proofErr w:type="spellEnd"/>
      <w:r>
        <w:rPr>
          <w:lang w:eastAsia="en-US"/>
        </w:rPr>
        <w:t xml:space="preserve"> M, </w:t>
      </w:r>
      <w:proofErr w:type="spellStart"/>
      <w:r>
        <w:rPr>
          <w:lang w:eastAsia="en-US"/>
        </w:rPr>
        <w:t>Wangel</w:t>
      </w:r>
      <w:proofErr w:type="spellEnd"/>
      <w:r>
        <w:rPr>
          <w:lang w:eastAsia="en-US"/>
        </w:rPr>
        <w:t xml:space="preserve"> A (1994) Obtaining sensitive i</w:t>
      </w:r>
      <w:r>
        <w:rPr>
          <w:lang w:eastAsia="en-US"/>
        </w:rPr>
        <w:t>n</w:t>
      </w:r>
      <w:r>
        <w:rPr>
          <w:lang w:eastAsia="en-US"/>
        </w:rPr>
        <w:t xml:space="preserve">formation: the need for more than focus groups. </w:t>
      </w:r>
      <w:proofErr w:type="spellStart"/>
      <w:r>
        <w:rPr>
          <w:lang w:eastAsia="en-US"/>
        </w:rPr>
        <w:t>Reprod</w:t>
      </w:r>
      <w:proofErr w:type="spellEnd"/>
      <w:r>
        <w:rPr>
          <w:lang w:eastAsia="en-US"/>
        </w:rPr>
        <w:t xml:space="preserve"> Health Matters 3:75–82</w:t>
      </w:r>
    </w:p>
    <w:p w14:paraId="000D202B" w14:textId="77777777" w:rsidR="00F940D8" w:rsidRDefault="00F940D8" w:rsidP="00F940D8">
      <w:pPr>
        <w:pStyle w:val="reference"/>
        <w:rPr>
          <w:lang w:eastAsia="en-US"/>
        </w:rPr>
      </w:pPr>
      <w:r>
        <w:rPr>
          <w:lang w:eastAsia="en-US"/>
        </w:rPr>
        <w:t xml:space="preserve">5. </w:t>
      </w:r>
      <w:r>
        <w:rPr>
          <w:lang w:eastAsia="en-US"/>
        </w:rPr>
        <w:tab/>
      </w:r>
      <w:proofErr w:type="spellStart"/>
      <w:r>
        <w:rPr>
          <w:lang w:eastAsia="en-US"/>
        </w:rPr>
        <w:t>Ulin</w:t>
      </w:r>
      <w:proofErr w:type="spellEnd"/>
      <w:r>
        <w:rPr>
          <w:lang w:eastAsia="en-US"/>
        </w:rPr>
        <w:t xml:space="preserve"> PR, Robinson ET, Tolley E (2005) Qualitative methods in public health: a field guide for applied research. Family Health International and Jossey-</w:t>
      </w:r>
      <w:proofErr w:type="spellStart"/>
      <w:r>
        <w:rPr>
          <w:lang w:eastAsia="en-US"/>
        </w:rPr>
        <w:t>Bass,San</w:t>
      </w:r>
      <w:proofErr w:type="spellEnd"/>
      <w:r>
        <w:rPr>
          <w:lang w:eastAsia="en-US"/>
        </w:rPr>
        <w:t xml:space="preserve"> Francisco</w:t>
      </w:r>
    </w:p>
    <w:p w14:paraId="1297BC55" w14:textId="77777777" w:rsidR="00F940D8" w:rsidRDefault="00F940D8" w:rsidP="00F940D8">
      <w:pPr>
        <w:pStyle w:val="reference"/>
        <w:rPr>
          <w:lang w:eastAsia="en-US"/>
        </w:rPr>
      </w:pPr>
      <w:r>
        <w:rPr>
          <w:lang w:eastAsia="en-US"/>
        </w:rPr>
        <w:lastRenderedPageBreak/>
        <w:t xml:space="preserve">6. </w:t>
      </w:r>
      <w:r>
        <w:rPr>
          <w:lang w:eastAsia="en-US"/>
        </w:rPr>
        <w:tab/>
        <w:t xml:space="preserve">Goering PN, </w:t>
      </w:r>
      <w:proofErr w:type="spellStart"/>
      <w:r>
        <w:rPr>
          <w:lang w:eastAsia="en-US"/>
        </w:rPr>
        <w:t>Streiner</w:t>
      </w:r>
      <w:proofErr w:type="spellEnd"/>
      <w:r>
        <w:rPr>
          <w:lang w:eastAsia="en-US"/>
        </w:rPr>
        <w:t xml:space="preserve"> DL (1996) Reconcilable differences: the marriage of qualitative and quantitative methods. Can J Psychiatry 41:491–497</w:t>
      </w:r>
    </w:p>
    <w:p w14:paraId="6220D0E2" w14:textId="77777777" w:rsidR="00F940D8" w:rsidRDefault="00F940D8" w:rsidP="00F940D8">
      <w:pPr>
        <w:pStyle w:val="reference"/>
        <w:rPr>
          <w:lang w:eastAsia="en-US"/>
        </w:rPr>
      </w:pPr>
      <w:r>
        <w:rPr>
          <w:lang w:eastAsia="en-US"/>
        </w:rPr>
        <w:t>7.</w:t>
      </w:r>
      <w:r>
        <w:rPr>
          <w:lang w:eastAsia="en-US"/>
        </w:rPr>
        <w:tab/>
        <w:t>Bauman LJ, Adair EG (1992) The use of ethnographic interviewing to inform questionnaire co</w:t>
      </w:r>
      <w:r>
        <w:rPr>
          <w:lang w:eastAsia="en-US"/>
        </w:rPr>
        <w:t>n</w:t>
      </w:r>
      <w:r>
        <w:rPr>
          <w:lang w:eastAsia="en-US"/>
        </w:rPr>
        <w:t xml:space="preserve">struction. Health </w:t>
      </w:r>
      <w:proofErr w:type="spellStart"/>
      <w:r>
        <w:rPr>
          <w:lang w:eastAsia="en-US"/>
        </w:rPr>
        <w:t>Educ</w:t>
      </w:r>
      <w:proofErr w:type="spellEnd"/>
      <w:r>
        <w:rPr>
          <w:lang w:eastAsia="en-US"/>
        </w:rPr>
        <w:t xml:space="preserve"> Q:19:9–23.</w:t>
      </w:r>
    </w:p>
    <w:p w14:paraId="1FFA6AF4" w14:textId="77777777" w:rsidR="00F940D8" w:rsidRDefault="00F940D8" w:rsidP="00F940D8">
      <w:pPr>
        <w:pStyle w:val="reference"/>
        <w:rPr>
          <w:lang w:eastAsia="en-US"/>
        </w:rPr>
      </w:pPr>
      <w:r>
        <w:rPr>
          <w:lang w:eastAsia="en-US"/>
        </w:rPr>
        <w:t>8.</w:t>
      </w:r>
      <w:r>
        <w:rPr>
          <w:lang w:eastAsia="en-US"/>
        </w:rPr>
        <w:tab/>
      </w:r>
      <w:proofErr w:type="spellStart"/>
      <w:r>
        <w:rPr>
          <w:lang w:eastAsia="en-US"/>
        </w:rPr>
        <w:t>Sheon</w:t>
      </w:r>
      <w:proofErr w:type="spellEnd"/>
      <w:r>
        <w:rPr>
          <w:lang w:eastAsia="en-US"/>
        </w:rPr>
        <w:t xml:space="preserve"> N, Crosby MG (2004) Ambivalent tales of HIV disclosure in San Fra</w:t>
      </w:r>
      <w:r>
        <w:rPr>
          <w:lang w:eastAsia="en-US"/>
        </w:rPr>
        <w:t>n</w:t>
      </w:r>
      <w:r>
        <w:rPr>
          <w:lang w:eastAsia="en-US"/>
        </w:rPr>
        <w:t>cisco. Soc Sci Med: 58:2105–2118.</w:t>
      </w:r>
    </w:p>
    <w:p w14:paraId="64E5D5C6" w14:textId="77777777" w:rsidR="00F940D8" w:rsidRDefault="00F940D8" w:rsidP="00F940D8">
      <w:pPr>
        <w:pStyle w:val="reference"/>
        <w:rPr>
          <w:lang w:eastAsia="en-US"/>
        </w:rPr>
      </w:pPr>
      <w:r>
        <w:rPr>
          <w:lang w:eastAsia="en-US"/>
        </w:rPr>
        <w:t>9.</w:t>
      </w:r>
      <w:r>
        <w:rPr>
          <w:lang w:eastAsia="en-US"/>
        </w:rPr>
        <w:tab/>
        <w:t xml:space="preserve">Koester KA, </w:t>
      </w:r>
      <w:proofErr w:type="spellStart"/>
      <w:r>
        <w:rPr>
          <w:lang w:eastAsia="en-US"/>
        </w:rPr>
        <w:t>Maiorana</w:t>
      </w:r>
      <w:proofErr w:type="spellEnd"/>
      <w:r>
        <w:rPr>
          <w:lang w:eastAsia="en-US"/>
        </w:rPr>
        <w:t xml:space="preserve"> A, Vernon K, et al. (2005) HIV surveillance in theory and practice: assessing the acceptability of California’s non-name HIV su</w:t>
      </w:r>
      <w:r>
        <w:rPr>
          <w:lang w:eastAsia="en-US"/>
        </w:rPr>
        <w:t>r</w:t>
      </w:r>
      <w:r>
        <w:rPr>
          <w:lang w:eastAsia="en-US"/>
        </w:rPr>
        <w:t>veillance regulations. Health Policy.</w:t>
      </w:r>
    </w:p>
    <w:p w14:paraId="6047038A" w14:textId="77777777" w:rsidR="00F940D8" w:rsidRDefault="00F940D8" w:rsidP="00F940D8">
      <w:pPr>
        <w:pStyle w:val="reference"/>
        <w:rPr>
          <w:lang w:eastAsia="en-US"/>
        </w:rPr>
      </w:pPr>
      <w:r>
        <w:rPr>
          <w:lang w:eastAsia="en-US"/>
        </w:rPr>
        <w:t>10.</w:t>
      </w:r>
      <w:r>
        <w:rPr>
          <w:lang w:eastAsia="en-US"/>
        </w:rPr>
        <w:tab/>
        <w:t>Patton MQ (1990) Qualitative evaluation and research methods. 2nd ed. Ne</w:t>
      </w:r>
      <w:r>
        <w:rPr>
          <w:lang w:eastAsia="en-US"/>
        </w:rPr>
        <w:t>w</w:t>
      </w:r>
      <w:r>
        <w:rPr>
          <w:lang w:eastAsia="en-US"/>
        </w:rPr>
        <w:t>bury Park: Sage Publications.</w:t>
      </w:r>
    </w:p>
    <w:p w14:paraId="1F5FB394" w14:textId="77777777" w:rsidR="00F940D8" w:rsidRDefault="00F940D8" w:rsidP="00F940D8">
      <w:pPr>
        <w:pStyle w:val="reference"/>
        <w:rPr>
          <w:lang w:eastAsia="en-US"/>
        </w:rPr>
      </w:pPr>
      <w:r>
        <w:rPr>
          <w:lang w:eastAsia="en-US"/>
        </w:rPr>
        <w:t>11.</w:t>
      </w:r>
      <w:r>
        <w:rPr>
          <w:lang w:eastAsia="en-US"/>
        </w:rPr>
        <w:tab/>
        <w:t>Patton MQ (2002) Qualitative evaluation and research methods. 3rd ed. Tho</w:t>
      </w:r>
      <w:r>
        <w:rPr>
          <w:lang w:eastAsia="en-US"/>
        </w:rPr>
        <w:t>u</w:t>
      </w:r>
      <w:r>
        <w:rPr>
          <w:lang w:eastAsia="en-US"/>
        </w:rPr>
        <w:t>sand Oaks: Sage Publications.</w:t>
      </w:r>
    </w:p>
    <w:p w14:paraId="35790491" w14:textId="77777777" w:rsidR="00F940D8" w:rsidRPr="00EE404D" w:rsidRDefault="00F940D8" w:rsidP="00F940D8">
      <w:pPr>
        <w:pStyle w:val="reference"/>
        <w:ind w:left="0" w:firstLine="0"/>
      </w:pPr>
    </w:p>
    <w:sectPr w:rsidR="00F940D8" w:rsidRPr="00EE404D" w:rsidSect="00F940D8">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948" w:right="2665" w:bottom="3231" w:left="2608" w:header="2381" w:footer="70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F5C28" w14:textId="77777777" w:rsidR="00D22278" w:rsidRDefault="00D22278">
      <w:r>
        <w:separator/>
      </w:r>
    </w:p>
  </w:endnote>
  <w:endnote w:type="continuationSeparator" w:id="0">
    <w:p w14:paraId="36E9113F" w14:textId="77777777" w:rsidR="00D22278" w:rsidRDefault="00D22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embedRegular r:id="rId1" w:fontKey="{C0EB521A-CB3C-D246-A864-E5036476ED8E}"/>
    <w:embedBold r:id="rId2" w:fontKey="{40FD157F-EBA0-8346-B06A-1FDB82A63485}"/>
    <w:embedItalic r:id="rId3" w:fontKey="{816D6E92-F069-BC48-913A-DCACD37E5618}"/>
    <w:embedBoldItalic r:id="rId4" w:fontKey="{ED0122ED-EB3F-8348-B7A2-12E509E3772C}"/>
  </w:font>
  <w:font w:name="Symbol">
    <w:panose1 w:val="05050102010706020507"/>
    <w:charset w:val="02"/>
    <w:family w:val="decorative"/>
    <w:pitch w:val="variable"/>
    <w:sig w:usb0="00000000" w:usb1="10000000" w:usb2="00000000" w:usb3="00000000" w:csb0="80000000" w:csb1="00000000"/>
    <w:embedRegular r:id="rId5" w:fontKey="{6CD39EB0-CC73-5448-91E9-2072E9AD6C1E}"/>
  </w:font>
  <w:font w:name="Courier New">
    <w:panose1 w:val="02070309020205020404"/>
    <w:charset w:val="00"/>
    <w:family w:val="modern"/>
    <w:pitch w:val="fixed"/>
    <w:sig w:usb0="E0002AFF" w:usb1="C0007843" w:usb2="00000009" w:usb3="00000000" w:csb0="000001FF" w:csb1="00000000"/>
    <w:embedRegular r:id="rId6" w:fontKey="{F90CBA8B-0A8F-C040-A04D-90C89301D3B1}"/>
  </w:font>
  <w:font w:name="Wingdings">
    <w:panose1 w:val="05000000000000000000"/>
    <w:charset w:val="02"/>
    <w:family w:val="decorative"/>
    <w:pitch w:val="variable"/>
    <w:sig w:usb0="00000000" w:usb1="10000000" w:usb2="00000000" w:usb3="00000000" w:csb0="80000000" w:csb1="00000000"/>
    <w:embedRegular r:id="rId7" w:fontKey="{3CF30F37-118F-2A46-A2EA-17C7B14F9463}"/>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00000003" w:usb1="00000000" w:usb2="00000000" w:usb3="00000000" w:csb0="00000001" w:csb1="00000000"/>
    <w:embedBold r:id="rId11" w:fontKey="{F432394C-2AA6-8544-85CA-AEB80F437C9F}"/>
  </w:font>
  <w:font w:name="New York">
    <w:panose1 w:val="020B0604020202020204"/>
    <w:charset w:val="00"/>
    <w:family w:val="roman"/>
    <w:pitch w:val="variable"/>
    <w:sig w:usb0="00000003" w:usb1="00000000" w:usb2="00000000" w:usb3="00000000" w:csb0="00000001" w:csb1="00000000"/>
  </w:font>
  <w:font w:name="CMB Extra 12">
    <w:altName w:val="Cambria"/>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4" w:fontKey="{914260FF-A4DE-0B40-AF84-07DF548E0577}"/>
  </w:font>
  <w:font w:name="Calibri">
    <w:panose1 w:val="020F0502020204030204"/>
    <w:charset w:val="00"/>
    <w:family w:val="swiss"/>
    <w:pitch w:val="variable"/>
    <w:sig w:usb0="00000003" w:usb1="00000000" w:usb2="00000000" w:usb3="00000000" w:csb0="00000001" w:csb1="00000000"/>
    <w:embedRegular r:id="rId15" w:fontKey="{A25E8470-C9AE-8642-B8FF-0E4873C38B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D5BF1" w14:textId="77777777" w:rsidR="00E478FE" w:rsidRDefault="00E47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582A" w14:textId="77777777" w:rsidR="00E478FE" w:rsidRDefault="00E478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bookmarkEnd w:id="0"/>
  <w:p w14:paraId="083C0137" w14:textId="77777777" w:rsidR="00F940D8" w:rsidRDefault="00F940D8" w:rsidP="00F940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3736">
      <w:rPr>
        <w:rStyle w:val="PageNumber"/>
        <w:noProof/>
      </w:rPr>
      <w:t>1</w:t>
    </w:r>
    <w:r>
      <w:rPr>
        <w:rStyle w:val="PageNumber"/>
      </w:rPr>
      <w:fldChar w:fldCharType="end"/>
    </w:r>
  </w:p>
  <w:p w14:paraId="0107538E" w14:textId="77777777" w:rsidR="00F940D8" w:rsidRDefault="00F940D8" w:rsidP="00446084">
    <w:pPr>
      <w:pStyle w:val="Footer"/>
      <w:tabs>
        <w:tab w:val="clear" w:pos="4536"/>
        <w:tab w:val="right" w:pos="6663"/>
      </w:tabs>
      <w:ind w:right="360" w:firstLine="0"/>
    </w:pPr>
    <w:r w:rsidRPr="000362CA">
      <w:rPr>
        <w:i/>
      </w:rPr>
      <w:t>Desig</w:t>
    </w:r>
    <w:r>
      <w:rPr>
        <w:i/>
      </w:rPr>
      <w:t>n Computing and Cognition DCC’</w:t>
    </w:r>
    <w:r w:rsidR="00BF55D5">
      <w:rPr>
        <w:i/>
      </w:rPr>
      <w:t>20</w:t>
    </w:r>
    <w:r>
      <w:t xml:space="preserve">. J.S. Gero (ed), </w:t>
    </w:r>
    <w:r>
      <w:tab/>
    </w:r>
  </w:p>
  <w:p w14:paraId="111D2763" w14:textId="77777777" w:rsidR="00F940D8" w:rsidRDefault="00283736" w:rsidP="00446084">
    <w:pPr>
      <w:pStyle w:val="Footer"/>
      <w:ind w:firstLine="0"/>
    </w:pPr>
    <w:r>
      <w:t>pp. xx-</w:t>
    </w:r>
    <w:proofErr w:type="spellStart"/>
    <w:r>
      <w:t>yy</w:t>
    </w:r>
    <w:proofErr w:type="spellEnd"/>
    <w:r>
      <w:t>. © Springer 20</w:t>
    </w:r>
    <w:r w:rsidR="00BF55D5">
      <w:t>20</w:t>
    </w:r>
  </w:p>
  <w:p w14:paraId="267CA84E" w14:textId="77777777" w:rsidR="00F940D8" w:rsidRDefault="00F940D8" w:rsidP="00F94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9DB29" w14:textId="77777777" w:rsidR="00D22278" w:rsidRDefault="00D22278">
      <w:pPr>
        <w:pStyle w:val="p1a"/>
      </w:pPr>
      <w:r>
        <w:separator/>
      </w:r>
    </w:p>
  </w:footnote>
  <w:footnote w:type="continuationSeparator" w:id="0">
    <w:p w14:paraId="382C7835" w14:textId="77777777" w:rsidR="00D22278" w:rsidRDefault="00D222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15047" w14:textId="77777777" w:rsidR="00F940D8" w:rsidRDefault="00F940D8" w:rsidP="00F940D8">
    <w:pPr>
      <w:pStyle w:val="Header"/>
      <w:framePr w:wrap="around" w:vAnchor="text" w:hAnchor="margin" w:y="1"/>
      <w:ind w:firstLine="0"/>
      <w:rPr>
        <w:rStyle w:val="PageNumber"/>
      </w:rPr>
    </w:pPr>
    <w:r>
      <w:rPr>
        <w:rStyle w:val="PageNumber"/>
      </w:rPr>
      <w:fldChar w:fldCharType="begin"/>
    </w:r>
    <w:r>
      <w:rPr>
        <w:rStyle w:val="PageNumber"/>
      </w:rPr>
      <w:instrText xml:space="preserve">PAGE  </w:instrText>
    </w:r>
    <w:r>
      <w:rPr>
        <w:rStyle w:val="PageNumber"/>
      </w:rPr>
      <w:fldChar w:fldCharType="separate"/>
    </w:r>
    <w:r w:rsidR="00283736">
      <w:rPr>
        <w:rStyle w:val="PageNumber"/>
        <w:noProof/>
      </w:rPr>
      <w:t>4</w:t>
    </w:r>
    <w:r>
      <w:rPr>
        <w:rStyle w:val="PageNumber"/>
      </w:rPr>
      <w:fldChar w:fldCharType="end"/>
    </w:r>
  </w:p>
  <w:p w14:paraId="6AD1A96E" w14:textId="77777777" w:rsidR="00F940D8" w:rsidRDefault="00F940D8" w:rsidP="00F940D8">
    <w:pPr>
      <w:pStyle w:val="Header"/>
      <w:tabs>
        <w:tab w:val="clear" w:pos="4536"/>
        <w:tab w:val="right" w:pos="6663"/>
      </w:tabs>
      <w:ind w:firstLine="0"/>
    </w:pPr>
    <w:r>
      <w:tab/>
      <w:t>W. Smith and S. William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C9053" w14:textId="77777777" w:rsidR="00F940D8" w:rsidRPr="0002027E" w:rsidRDefault="00F940D8" w:rsidP="00F940D8">
    <w:pPr>
      <w:pStyle w:val="Header"/>
      <w:framePr w:w="6748" w:wrap="around" w:vAnchor="text" w:hAnchor="margin" w:y="1"/>
      <w:tabs>
        <w:tab w:val="clear" w:pos="4536"/>
        <w:tab w:val="clear" w:pos="9072"/>
        <w:tab w:val="right" w:pos="6663"/>
      </w:tabs>
      <w:ind w:firstLine="0"/>
    </w:pPr>
    <w:r>
      <w:rPr>
        <w:rStyle w:val="PageNumber"/>
        <w:sz w:val="22"/>
      </w:rPr>
      <w:t>The Emergence of Creativity in Design</w:t>
    </w:r>
    <w:r>
      <w:rPr>
        <w:rStyle w:val="PageNumber"/>
      </w:rPr>
      <w:tab/>
    </w:r>
    <w:r>
      <w:rPr>
        <w:rStyle w:val="PageNumber"/>
      </w:rPr>
      <w:fldChar w:fldCharType="begin"/>
    </w:r>
    <w:r>
      <w:rPr>
        <w:rStyle w:val="PageNumber"/>
      </w:rPr>
      <w:instrText xml:space="preserve">PAGE  </w:instrText>
    </w:r>
    <w:r>
      <w:rPr>
        <w:rStyle w:val="PageNumber"/>
      </w:rPr>
      <w:fldChar w:fldCharType="separate"/>
    </w:r>
    <w:r w:rsidR="00283736">
      <w:rPr>
        <w:rStyle w:val="PageNumber"/>
        <w:noProof/>
      </w:rPr>
      <w:t>3</w:t>
    </w:r>
    <w:r>
      <w:rPr>
        <w:rStyle w:val="PageNumber"/>
      </w:rPr>
      <w:fldChar w:fldCharType="end"/>
    </w:r>
  </w:p>
  <w:p w14:paraId="1B997EA5" w14:textId="77777777" w:rsidR="00F940D8" w:rsidRDefault="00F940D8" w:rsidP="00F940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B7E46" w14:textId="77777777" w:rsidR="00E478FE" w:rsidRDefault="00E47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A8E2DA8"/>
    <w:lvl w:ilvl="0">
      <w:numFmt w:val="decimal"/>
      <w:lvlText w:val="*"/>
      <w:lvlJc w:val="left"/>
    </w:lvl>
  </w:abstractNum>
  <w:abstractNum w:abstractNumId="1" w15:restartNumberingAfterBreak="0">
    <w:nsid w:val="0411396A"/>
    <w:multiLevelType w:val="hybridMultilevel"/>
    <w:tmpl w:val="5FAEEDF6"/>
    <w:lvl w:ilvl="0" w:tplc="86B652C2">
      <w:start w:val="1"/>
      <w:numFmt w:val="decimal"/>
      <w:lvlText w:val="%1."/>
      <w:lvlJc w:val="left"/>
      <w:pPr>
        <w:ind w:left="847" w:hanging="62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 w15:restartNumberingAfterBreak="0">
    <w:nsid w:val="18DB5197"/>
    <w:multiLevelType w:val="hybridMultilevel"/>
    <w:tmpl w:val="BE1AA52A"/>
    <w:lvl w:ilvl="0" w:tplc="9BE2B4D4">
      <w:start w:val="1"/>
      <w:numFmt w:val="bullet"/>
      <w:pStyle w:val="BulletItem"/>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C47E36"/>
    <w:multiLevelType w:val="hybridMultilevel"/>
    <w:tmpl w:val="8664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5" w15:restartNumberingAfterBreak="0">
    <w:nsid w:val="78D8410F"/>
    <w:multiLevelType w:val="singleLevel"/>
    <w:tmpl w:val="5FAEEDF6"/>
    <w:lvl w:ilvl="0">
      <w:start w:val="1"/>
      <w:numFmt w:val="decimal"/>
      <w:lvlText w:val="%1."/>
      <w:legacy w:legacy="1" w:legacySpace="0" w:legacyIndent="227"/>
      <w:lvlJc w:val="left"/>
      <w:pPr>
        <w:ind w:left="454" w:hanging="227"/>
      </w:pPr>
    </w:lvl>
  </w:abstractNum>
  <w:abstractNum w:abstractNumId="6" w15:restartNumberingAfterBreak="0">
    <w:nsid w:val="7E5259C0"/>
    <w:multiLevelType w:val="hybridMultilevel"/>
    <w:tmpl w:val="CD9ECA3C"/>
    <w:lvl w:ilvl="0" w:tplc="D3CE3028">
      <w:start w:val="1"/>
      <w:numFmt w:val="bullet"/>
      <w:pStyle w:val="Subitem"/>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4"/>
  </w:num>
  <w:num w:numId="4">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0"/>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B7"/>
    <w:rsid w:val="00054D43"/>
    <w:rsid w:val="00070F99"/>
    <w:rsid w:val="00283736"/>
    <w:rsid w:val="00446084"/>
    <w:rsid w:val="006C42C3"/>
    <w:rsid w:val="0081773A"/>
    <w:rsid w:val="0097415B"/>
    <w:rsid w:val="009F1B77"/>
    <w:rsid w:val="00AB5265"/>
    <w:rsid w:val="00AF265F"/>
    <w:rsid w:val="00AF345E"/>
    <w:rsid w:val="00BF55D5"/>
    <w:rsid w:val="00C008C8"/>
    <w:rsid w:val="00CE0493"/>
    <w:rsid w:val="00D22278"/>
    <w:rsid w:val="00E478FE"/>
    <w:rsid w:val="00F04539"/>
    <w:rsid w:val="00F940D8"/>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D6E34D"/>
  <w14:defaultImageDpi w14:val="300"/>
  <w15:chartTrackingRefBased/>
  <w15:docId w15:val="{89DCC5BC-0E31-4942-A084-60DBB7A9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ind w:firstLine="227"/>
      <w:jc w:val="both"/>
      <w:textAlignment w:val="baseline"/>
    </w:pPr>
    <w:rPr>
      <w:rFonts w:ascii="Times" w:hAnsi="Times"/>
      <w:sz w:val="22"/>
      <w:lang w:eastAsia="de-DE"/>
    </w:rPr>
  </w:style>
  <w:style w:type="paragraph" w:styleId="Heading1">
    <w:name w:val="heading 1"/>
    <w:basedOn w:val="Normal"/>
    <w:next w:val="Normal"/>
    <w:qFormat/>
    <w:rsid w:val="00EE404D"/>
    <w:pPr>
      <w:keepNext/>
      <w:spacing w:after="240"/>
      <w:outlineLvl w:val="0"/>
    </w:pPr>
    <w:rPr>
      <w:rFonts w:ascii="Times New Roman" w:hAnsi="Times New Roman"/>
      <w:b/>
      <w:bCs/>
      <w:sz w:val="28"/>
      <w:szCs w:val="24"/>
    </w:rPr>
  </w:style>
  <w:style w:type="paragraph" w:styleId="Heading2">
    <w:name w:val="heading 2"/>
    <w:basedOn w:val="Normal"/>
    <w:next w:val="Normal"/>
    <w:qFormat/>
    <w:rsid w:val="00D512AA"/>
    <w:pPr>
      <w:keepNext/>
      <w:spacing w:before="240" w:after="120"/>
      <w:ind w:firstLine="0"/>
      <w:outlineLvl w:val="1"/>
    </w:pPr>
    <w:rPr>
      <w:b/>
    </w:rPr>
  </w:style>
  <w:style w:type="paragraph" w:styleId="Heading3">
    <w:name w:val="heading 3"/>
    <w:basedOn w:val="Normal"/>
    <w:next w:val="Normal"/>
    <w:qFormat/>
    <w:rsid w:val="00EE404D"/>
    <w:pPr>
      <w:keepNext/>
      <w:spacing w:before="180" w:after="120"/>
      <w:outlineLvl w:val="2"/>
    </w:pPr>
    <w:rPr>
      <w:rFonts w:ascii="Times New Roman" w:hAnsi="Times New Roman" w:cs="Arial"/>
      <w:b/>
      <w:bCs/>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sz w:val="20"/>
    </w:rPr>
  </w:style>
  <w:style w:type="paragraph" w:customStyle="1" w:styleId="Runninghead-left">
    <w:name w:val="Running head - left"/>
    <w:basedOn w:val="Normal"/>
    <w:pPr>
      <w:pBdr>
        <w:bottom w:val="single" w:sz="6" w:space="5" w:color="auto"/>
      </w:pBdr>
      <w:tabs>
        <w:tab w:val="left" w:pos="680"/>
        <w:tab w:val="right" w:pos="6237"/>
        <w:tab w:val="right" w:pos="6917"/>
      </w:tabs>
      <w:spacing w:after="120" w:line="220" w:lineRule="exact"/>
      <w:ind w:firstLine="0"/>
      <w:jc w:val="left"/>
    </w:pPr>
    <w:rPr>
      <w:sz w:val="20"/>
    </w:rPr>
  </w:style>
  <w:style w:type="paragraph" w:customStyle="1" w:styleId="Runninghead-right">
    <w:name w:val="Running head - right"/>
    <w:basedOn w:val="Runninghead-left"/>
    <w:pPr>
      <w:jc w:val="right"/>
    </w:pPr>
  </w:style>
  <w:style w:type="paragraph" w:customStyle="1" w:styleId="author">
    <w:name w:val="author"/>
    <w:basedOn w:val="Normal"/>
    <w:next w:val="authorinfo"/>
    <w:rsid w:val="008279A6"/>
    <w:pPr>
      <w:ind w:firstLine="0"/>
      <w:jc w:val="left"/>
    </w:pPr>
    <w:rPr>
      <w:b/>
    </w:rPr>
  </w:style>
  <w:style w:type="paragraph" w:customStyle="1" w:styleId="table">
    <w:name w:val="table"/>
    <w:basedOn w:val="Normal"/>
    <w:pPr>
      <w:ind w:firstLine="0"/>
      <w:jc w:val="left"/>
    </w:pPr>
    <w:rPr>
      <w:sz w:val="20"/>
      <w:szCs w:val="18"/>
    </w:rPr>
  </w:style>
  <w:style w:type="paragraph" w:customStyle="1" w:styleId="equation">
    <w:name w:val="equation"/>
    <w:basedOn w:val="Normal"/>
    <w:next w:val="Normal"/>
    <w:pPr>
      <w:tabs>
        <w:tab w:val="left" w:pos="6237"/>
      </w:tabs>
      <w:spacing w:before="120" w:after="120"/>
      <w:ind w:firstLine="0"/>
      <w:jc w:val="center"/>
    </w:pPr>
  </w:style>
  <w:style w:type="paragraph" w:customStyle="1" w:styleId="figlegend">
    <w:name w:val="figlegend"/>
    <w:basedOn w:val="Normal"/>
    <w:next w:val="Normal"/>
    <w:pPr>
      <w:keepLines/>
      <w:spacing w:before="120" w:after="240"/>
      <w:ind w:firstLine="0"/>
    </w:pPr>
    <w:rPr>
      <w:sz w:val="20"/>
    </w:rPr>
  </w:style>
  <w:style w:type="paragraph" w:customStyle="1" w:styleId="FunotentextFootnote">
    <w:name w:val="Fußnotentext.Footnote"/>
    <w:basedOn w:val="Normal"/>
    <w:pPr>
      <w:tabs>
        <w:tab w:val="left" w:pos="170"/>
      </w:tabs>
      <w:ind w:left="170" w:hanging="170"/>
    </w:pPr>
    <w:rPr>
      <w:sz w:val="20"/>
    </w:rPr>
  </w:style>
  <w:style w:type="character" w:styleId="FootnoteReference">
    <w:name w:val="footnote reference"/>
    <w:rPr>
      <w:position w:val="6"/>
      <w:sz w:val="12"/>
      <w:vertAlign w:val="baseline"/>
    </w:rPr>
  </w:style>
  <w:style w:type="paragraph" w:customStyle="1" w:styleId="heading10">
    <w:name w:val="heading1"/>
    <w:basedOn w:val="Normal"/>
    <w:next w:val="p1a"/>
    <w:rsid w:val="0012416B"/>
    <w:pPr>
      <w:keepNext/>
      <w:keepLines/>
      <w:tabs>
        <w:tab w:val="left" w:pos="454"/>
      </w:tabs>
      <w:suppressAutoHyphens/>
      <w:spacing w:before="520" w:after="280" w:line="280" w:lineRule="exact"/>
      <w:ind w:firstLine="0"/>
      <w:jc w:val="left"/>
    </w:pPr>
    <w:rPr>
      <w:rFonts w:ascii="Times New Roman" w:hAnsi="Times New Roman"/>
      <w:b/>
      <w:sz w:val="24"/>
    </w:rPr>
  </w:style>
  <w:style w:type="paragraph" w:customStyle="1" w:styleId="heading20">
    <w:name w:val="heading2"/>
    <w:basedOn w:val="Normal"/>
    <w:next w:val="p1a"/>
    <w:rsid w:val="0012416B"/>
    <w:pPr>
      <w:keepNext/>
      <w:keepLines/>
      <w:tabs>
        <w:tab w:val="left" w:pos="510"/>
      </w:tabs>
      <w:suppressAutoHyphens/>
      <w:spacing w:before="440" w:after="220" w:line="240" w:lineRule="exact"/>
      <w:ind w:firstLine="0"/>
      <w:jc w:val="left"/>
    </w:pPr>
    <w:rPr>
      <w:rFonts w:ascii="Times New Roman" w:hAnsi="Times New Roman"/>
      <w:b/>
    </w:rPr>
  </w:style>
  <w:style w:type="paragraph" w:customStyle="1" w:styleId="heading30">
    <w:name w:val="heading3"/>
    <w:basedOn w:val="Normal"/>
    <w:next w:val="p1a"/>
    <w:rsid w:val="0012416B"/>
    <w:pPr>
      <w:keepNext/>
      <w:keepLines/>
      <w:tabs>
        <w:tab w:val="left" w:pos="284"/>
      </w:tabs>
      <w:suppressAutoHyphens/>
      <w:spacing w:before="320" w:after="160" w:line="220" w:lineRule="exact"/>
      <w:ind w:firstLine="0"/>
      <w:jc w:val="left"/>
    </w:pPr>
    <w:rPr>
      <w:rFonts w:ascii="Times New Roman" w:hAnsi="Times New Roman"/>
      <w:b/>
      <w:i/>
      <w:sz w:val="20"/>
    </w:rPr>
  </w:style>
  <w:style w:type="paragraph" w:customStyle="1" w:styleId="Subitem">
    <w:name w:val="Subitem"/>
    <w:pPr>
      <w:numPr>
        <w:numId w:val="7"/>
      </w:numPr>
      <w:tabs>
        <w:tab w:val="clear" w:pos="587"/>
        <w:tab w:val="num" w:leader="none" w:pos="454"/>
      </w:tabs>
      <w:jc w:val="both"/>
    </w:pPr>
    <w:rPr>
      <w:rFonts w:ascii="Times" w:hAnsi="Times"/>
      <w:sz w:val="22"/>
      <w:lang w:val="de-DE" w:eastAsia="de-DE"/>
    </w:rPr>
  </w:style>
  <w:style w:type="paragraph" w:customStyle="1" w:styleId="NumberedItem">
    <w:name w:val="Numbered Item"/>
    <w:basedOn w:val="Subitem"/>
  </w:style>
  <w:style w:type="paragraph" w:customStyle="1" w:styleId="p1a">
    <w:name w:val="p1a"/>
    <w:basedOn w:val="Normal"/>
    <w:next w:val="Normal"/>
    <w:pPr>
      <w:ind w:firstLine="0"/>
    </w:pPr>
  </w:style>
  <w:style w:type="paragraph" w:customStyle="1" w:styleId="petit">
    <w:name w:val="petit"/>
    <w:basedOn w:val="Normal"/>
    <w:rPr>
      <w:sz w:val="20"/>
    </w:rPr>
  </w:style>
  <w:style w:type="paragraph" w:customStyle="1" w:styleId="reference">
    <w:name w:val="reference"/>
    <w:basedOn w:val="Normal"/>
    <w:pPr>
      <w:tabs>
        <w:tab w:val="left" w:pos="340"/>
      </w:tabs>
      <w:ind w:left="340" w:hanging="340"/>
    </w:pPr>
    <w:rPr>
      <w:sz w:val="20"/>
    </w:rPr>
  </w:style>
  <w:style w:type="paragraph" w:customStyle="1" w:styleId="Important">
    <w:name w:val="Important"/>
    <w:basedOn w:val="p1a"/>
    <w:pPr>
      <w:pBdr>
        <w:top w:val="single" w:sz="6" w:space="2" w:color="auto" w:shadow="1"/>
        <w:left w:val="single" w:sz="6" w:space="2" w:color="auto" w:shadow="1"/>
        <w:bottom w:val="single" w:sz="6" w:space="2" w:color="auto" w:shadow="1"/>
        <w:right w:val="single" w:sz="6" w:space="2" w:color="auto" w:shadow="1"/>
      </w:pBdr>
      <w:spacing w:before="120" w:after="120"/>
      <w:ind w:left="284" w:right="284"/>
    </w:pPr>
  </w:style>
  <w:style w:type="paragraph" w:customStyle="1" w:styleId="tablelegend">
    <w:name w:val="tablelegend"/>
    <w:basedOn w:val="Normal"/>
    <w:next w:val="Normal"/>
    <w:pPr>
      <w:keepNext/>
      <w:keepLines/>
      <w:spacing w:before="240" w:after="120"/>
      <w:ind w:firstLine="0"/>
    </w:pPr>
    <w:rPr>
      <w:sz w:val="20"/>
    </w:rPr>
  </w:style>
  <w:style w:type="paragraph" w:customStyle="1" w:styleId="tablenotes">
    <w:name w:val="tablenotes"/>
    <w:basedOn w:val="Normal"/>
    <w:next w:val="Normal"/>
    <w:pPr>
      <w:widowControl w:val="0"/>
      <w:ind w:firstLine="0"/>
      <w:jc w:val="left"/>
    </w:pPr>
    <w:rPr>
      <w:sz w:val="20"/>
    </w:rPr>
  </w:style>
  <w:style w:type="paragraph" w:customStyle="1" w:styleId="title">
    <w:name w:val="title"/>
    <w:basedOn w:val="Normal"/>
    <w:next w:val="author"/>
    <w:rsid w:val="00EE404D"/>
    <w:pPr>
      <w:keepNext/>
      <w:keepLines/>
      <w:pageBreakBefore/>
      <w:tabs>
        <w:tab w:val="left" w:pos="284"/>
      </w:tabs>
      <w:suppressAutoHyphens/>
      <w:spacing w:after="1680" w:line="348" w:lineRule="exact"/>
      <w:ind w:firstLine="0"/>
      <w:jc w:val="left"/>
    </w:pPr>
    <w:rPr>
      <w:rFonts w:ascii="Times New Roman" w:hAnsi="Times New Roman"/>
      <w:b/>
      <w:sz w:val="28"/>
    </w:rPr>
  </w:style>
  <w:style w:type="paragraph" w:styleId="TOC1">
    <w:name w:val="toc 1"/>
    <w:basedOn w:val="Normal"/>
    <w:next w:val="petit"/>
    <w:pPr>
      <w:tabs>
        <w:tab w:val="right" w:leader="dot" w:pos="6634"/>
      </w:tabs>
      <w:spacing w:before="240"/>
      <w:ind w:firstLine="0"/>
      <w:jc w:val="left"/>
    </w:pPr>
    <w:rPr>
      <w:b/>
    </w:rPr>
  </w:style>
  <w:style w:type="paragraph" w:styleId="TOC2">
    <w:name w:val="toc 2"/>
    <w:basedOn w:val="TOC1"/>
    <w:pPr>
      <w:spacing w:before="0"/>
      <w:ind w:left="284"/>
    </w:pPr>
    <w:rPr>
      <w:b w:val="0"/>
    </w:rPr>
  </w:style>
  <w:style w:type="paragraph" w:styleId="TOC3">
    <w:name w:val="toc 3"/>
    <w:basedOn w:val="TOC1"/>
    <w:pPr>
      <w:spacing w:before="0"/>
      <w:ind w:left="510"/>
    </w:pPr>
    <w:rPr>
      <w:b w:val="0"/>
    </w:rPr>
  </w:style>
  <w:style w:type="paragraph" w:styleId="Index1">
    <w:name w:val="index 1"/>
    <w:basedOn w:val="Normal"/>
    <w:next w:val="Normal"/>
    <w:pPr>
      <w:ind w:left="220" w:hanging="220"/>
      <w:jc w:val="left"/>
    </w:pPr>
    <w:rPr>
      <w:sz w:val="20"/>
      <w:szCs w:val="21"/>
    </w:rPr>
  </w:style>
  <w:style w:type="paragraph" w:styleId="Index2">
    <w:name w:val="index 2"/>
    <w:basedOn w:val="Normal"/>
    <w:next w:val="Normal"/>
    <w:pPr>
      <w:ind w:left="440" w:hanging="220"/>
      <w:jc w:val="left"/>
    </w:pPr>
    <w:rPr>
      <w:sz w:val="20"/>
      <w:szCs w:val="21"/>
    </w:rPr>
  </w:style>
  <w:style w:type="paragraph" w:styleId="Index3">
    <w:name w:val="index 3"/>
    <w:basedOn w:val="Normal"/>
    <w:next w:val="Normal"/>
    <w:pPr>
      <w:ind w:left="660" w:hanging="220"/>
      <w:jc w:val="left"/>
    </w:pPr>
    <w:rPr>
      <w:szCs w:val="21"/>
    </w:rPr>
  </w:style>
  <w:style w:type="paragraph" w:styleId="IndexHeading">
    <w:name w:val="index heading"/>
    <w:basedOn w:val="Normal"/>
    <w:next w:val="Index1"/>
    <w:pPr>
      <w:spacing w:before="240" w:after="120"/>
      <w:ind w:firstLine="0"/>
      <w:jc w:val="left"/>
    </w:pPr>
    <w:rPr>
      <w:b/>
      <w:bCs/>
      <w:sz w:val="20"/>
      <w:szCs w:val="31"/>
    </w:rPr>
  </w:style>
  <w:style w:type="paragraph" w:styleId="FootnoteText">
    <w:name w:val="footnote text"/>
    <w:basedOn w:val="Normal"/>
    <w:rPr>
      <w:sz w:val="20"/>
    </w:r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character" w:styleId="Hyperlink">
    <w:name w:val="Hyperlink"/>
    <w:rPr>
      <w:color w:val="0000FF"/>
      <w:u w:val="single"/>
    </w:rPr>
  </w:style>
  <w:style w:type="paragraph" w:styleId="Index4">
    <w:name w:val="index 4"/>
    <w:basedOn w:val="Normal"/>
    <w:next w:val="Normal"/>
    <w:autoRedefine/>
    <w:pPr>
      <w:ind w:left="880" w:hanging="220"/>
      <w:jc w:val="left"/>
    </w:pPr>
    <w:rPr>
      <w:rFonts w:ascii="Times New Roman" w:hAnsi="Times New Roman"/>
      <w:szCs w:val="21"/>
    </w:rPr>
  </w:style>
  <w:style w:type="paragraph" w:styleId="Index5">
    <w:name w:val="index 5"/>
    <w:basedOn w:val="Normal"/>
    <w:next w:val="Normal"/>
    <w:autoRedefine/>
    <w:pPr>
      <w:ind w:left="1100" w:hanging="220"/>
      <w:jc w:val="left"/>
    </w:pPr>
    <w:rPr>
      <w:rFonts w:ascii="Times New Roman" w:hAnsi="Times New Roman"/>
      <w:szCs w:val="21"/>
    </w:rPr>
  </w:style>
  <w:style w:type="paragraph" w:styleId="Index6">
    <w:name w:val="index 6"/>
    <w:basedOn w:val="Normal"/>
    <w:next w:val="Normal"/>
    <w:autoRedefine/>
    <w:pPr>
      <w:ind w:left="1320" w:hanging="220"/>
      <w:jc w:val="left"/>
    </w:pPr>
    <w:rPr>
      <w:rFonts w:ascii="Times New Roman" w:hAnsi="Times New Roman"/>
      <w:szCs w:val="21"/>
    </w:rPr>
  </w:style>
  <w:style w:type="paragraph" w:styleId="Index7">
    <w:name w:val="index 7"/>
    <w:basedOn w:val="Normal"/>
    <w:next w:val="Normal"/>
    <w:autoRedefine/>
    <w:pPr>
      <w:ind w:left="1540" w:hanging="220"/>
      <w:jc w:val="left"/>
    </w:pPr>
    <w:rPr>
      <w:rFonts w:ascii="Times New Roman" w:hAnsi="Times New Roman"/>
      <w:szCs w:val="21"/>
    </w:rPr>
  </w:style>
  <w:style w:type="paragraph" w:styleId="Index8">
    <w:name w:val="index 8"/>
    <w:basedOn w:val="Normal"/>
    <w:next w:val="Normal"/>
    <w:autoRedefine/>
    <w:pPr>
      <w:ind w:left="1760" w:hanging="220"/>
      <w:jc w:val="left"/>
    </w:pPr>
    <w:rPr>
      <w:rFonts w:ascii="Times New Roman" w:hAnsi="Times New Roman"/>
      <w:szCs w:val="21"/>
    </w:rPr>
  </w:style>
  <w:style w:type="paragraph" w:styleId="Index9">
    <w:name w:val="index 9"/>
    <w:basedOn w:val="Normal"/>
    <w:next w:val="Normal"/>
    <w:autoRedefine/>
    <w:pPr>
      <w:ind w:left="1980" w:hanging="220"/>
      <w:jc w:val="left"/>
    </w:pPr>
    <w:rPr>
      <w:rFonts w:ascii="Times New Roman" w:hAnsi="Times New Roman"/>
      <w:szCs w:val="21"/>
    </w:rPr>
  </w:style>
  <w:style w:type="paragraph" w:customStyle="1" w:styleId="authorinfo">
    <w:name w:val="authorinfo"/>
    <w:basedOn w:val="Normal"/>
    <w:next w:val="p1a"/>
    <w:rsid w:val="008279A6"/>
    <w:pPr>
      <w:spacing w:after="720"/>
      <w:ind w:firstLine="0"/>
      <w:jc w:val="left"/>
    </w:pPr>
    <w:rPr>
      <w:i/>
    </w:rPr>
  </w:style>
  <w:style w:type="paragraph" w:customStyle="1" w:styleId="BulletItem">
    <w:name w:val="Bullet Item"/>
    <w:pPr>
      <w:numPr>
        <w:numId w:val="6"/>
      </w:numPr>
      <w:tabs>
        <w:tab w:val="clear" w:pos="360"/>
        <w:tab w:val="left" w:pos="227"/>
        <w:tab w:val="left" w:pos="454"/>
      </w:tabs>
      <w:jc w:val="both"/>
    </w:pPr>
    <w:rPr>
      <w:rFonts w:ascii="Times" w:hAnsi="Times"/>
      <w:sz w:val="22"/>
      <w:lang w:val="de-DE" w:eastAsia="de-DE"/>
    </w:rPr>
  </w:style>
  <w:style w:type="paragraph" w:customStyle="1" w:styleId="abstractab">
    <w:name w:val="abstract.ab"/>
    <w:basedOn w:val="Normal"/>
    <w:next w:val="Normal"/>
    <w:rsid w:val="000C7DEE"/>
    <w:pPr>
      <w:tabs>
        <w:tab w:val="left" w:pos="300"/>
        <w:tab w:val="left" w:pos="426"/>
        <w:tab w:val="left" w:pos="1701"/>
        <w:tab w:val="left" w:pos="2720"/>
        <w:tab w:val="left" w:pos="3020"/>
        <w:tab w:val="left" w:pos="6120"/>
      </w:tabs>
      <w:overflowPunct/>
      <w:autoSpaceDE/>
      <w:autoSpaceDN/>
      <w:adjustRightInd/>
      <w:spacing w:line="220" w:lineRule="atLeast"/>
      <w:ind w:left="1123" w:firstLine="0"/>
      <w:textAlignment w:val="auto"/>
    </w:pPr>
    <w:rPr>
      <w:rFonts w:ascii="New York" w:hAnsi="New York"/>
      <w:sz w:val="20"/>
      <w:lang w:eastAsia="en-US"/>
    </w:rPr>
  </w:style>
  <w:style w:type="paragraph" w:customStyle="1" w:styleId="textfirsttf">
    <w:name w:val="text_first.tf"/>
    <w:basedOn w:val="Normal"/>
    <w:rsid w:val="000C7DEE"/>
    <w:pPr>
      <w:tabs>
        <w:tab w:val="left" w:pos="284"/>
        <w:tab w:val="left" w:pos="1701"/>
        <w:tab w:val="left" w:pos="2720"/>
        <w:tab w:val="left" w:pos="3020"/>
        <w:tab w:val="left" w:pos="6120"/>
      </w:tabs>
      <w:overflowPunct/>
      <w:autoSpaceDE/>
      <w:autoSpaceDN/>
      <w:adjustRightInd/>
      <w:spacing w:line="240" w:lineRule="atLeast"/>
      <w:ind w:firstLine="0"/>
      <w:textAlignment w:val="auto"/>
    </w:pPr>
    <w:rPr>
      <w:rFonts w:ascii="Times New Roman" w:hAnsi="Times New Roman"/>
      <w:szCs w:val="22"/>
      <w:lang w:eastAsia="en-US"/>
    </w:rPr>
  </w:style>
  <w:style w:type="paragraph" w:customStyle="1" w:styleId="textt">
    <w:name w:val="text.t"/>
    <w:basedOn w:val="textfirsttf"/>
    <w:rsid w:val="000C7DEE"/>
    <w:pPr>
      <w:ind w:firstLine="284"/>
    </w:pPr>
  </w:style>
  <w:style w:type="paragraph" w:customStyle="1" w:styleId="captionstable">
    <w:name w:val="captions_table"/>
    <w:aliases w:val="ct"/>
    <w:basedOn w:val="Normal"/>
    <w:next w:val="Normal"/>
    <w:rsid w:val="00DD0596"/>
    <w:pPr>
      <w:tabs>
        <w:tab w:val="left" w:pos="300"/>
        <w:tab w:val="left" w:pos="426"/>
        <w:tab w:val="left" w:pos="1701"/>
        <w:tab w:val="left" w:pos="3000"/>
        <w:tab w:val="left" w:pos="6120"/>
      </w:tabs>
      <w:overflowPunct/>
      <w:autoSpaceDE/>
      <w:autoSpaceDN/>
      <w:adjustRightInd/>
      <w:spacing w:before="240" w:after="120" w:line="240" w:lineRule="atLeast"/>
      <w:ind w:firstLine="0"/>
      <w:jc w:val="center"/>
      <w:textAlignment w:val="auto"/>
    </w:pPr>
    <w:rPr>
      <w:rFonts w:ascii="Times New Roman" w:hAnsi="Times New Roman" w:cs="New York"/>
      <w:sz w:val="20"/>
      <w:lang w:eastAsia="en-US"/>
    </w:rPr>
  </w:style>
  <w:style w:type="paragraph" w:customStyle="1" w:styleId="Default">
    <w:name w:val="Default"/>
    <w:rsid w:val="00DD0596"/>
    <w:pPr>
      <w:widowControl w:val="0"/>
      <w:autoSpaceDE w:val="0"/>
      <w:autoSpaceDN w:val="0"/>
      <w:adjustRightInd w:val="0"/>
    </w:pPr>
    <w:rPr>
      <w:rFonts w:ascii="CMB Extra 12" w:hAnsi="CMB Extra 12" w:cs="CMB Extra 12"/>
      <w:color w:val="000000"/>
      <w:sz w:val="24"/>
      <w:szCs w:val="24"/>
    </w:rPr>
  </w:style>
  <w:style w:type="paragraph" w:styleId="BalloonText">
    <w:name w:val="Balloon Text"/>
    <w:basedOn w:val="Normal"/>
    <w:link w:val="BalloonTextChar"/>
    <w:rsid w:val="00BF55D5"/>
    <w:rPr>
      <w:rFonts w:ascii="Times New Roman" w:hAnsi="Times New Roman"/>
      <w:sz w:val="18"/>
      <w:szCs w:val="18"/>
    </w:rPr>
  </w:style>
  <w:style w:type="character" w:customStyle="1" w:styleId="BalloonTextChar">
    <w:name w:val="Balloon Text Char"/>
    <w:link w:val="BalloonText"/>
    <w:rsid w:val="00BF55D5"/>
    <w:rPr>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gero:Documents:Conferences&#8226;Current:08&#8226;Conferences:DCC08:DCC08%20Proceedings:Springer:sv-layout-contrib11-e:sv-layout-contrib11-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HD:Users:johngero:Documents:Conferences•Current:08•Conferences:DCC08:DCC08 Proceedings:Springer:sv-layout-contrib11-e:sv-layout-contrib11-e.dot</Template>
  <TotalTime>0</TotalTime>
  <Pages>4</Pages>
  <Words>859</Words>
  <Characters>4657</Characters>
  <Application>Microsoft Office Word</Application>
  <DocSecurity>0</DocSecurity>
  <Lines>160</Lines>
  <Paragraphs>68</Paragraphs>
  <ScaleCrop>false</ScaleCrop>
  <HeadingPairs>
    <vt:vector size="2" baseType="variant">
      <vt:variant>
        <vt:lpstr>Title</vt:lpstr>
      </vt:variant>
      <vt:variant>
        <vt:i4>1</vt:i4>
      </vt:variant>
    </vt:vector>
  </HeadingPairs>
  <TitlesOfParts>
    <vt:vector size="1" baseType="lpstr">
      <vt:lpstr/>
    </vt:vector>
  </TitlesOfParts>
  <Manager/>
  <Company>BertelsmannSpringer</Company>
  <LinksUpToDate>false</LinksUpToDate>
  <CharactersWithSpaces>5448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Gero</dc:creator>
  <cp:keywords/>
  <dc:description/>
  <cp:lastModifiedBy>Gero, John</cp:lastModifiedBy>
  <cp:revision>2</cp:revision>
  <cp:lastPrinted>2008-03-12T15:36:00Z</cp:lastPrinted>
  <dcterms:created xsi:type="dcterms:W3CDTF">2020-05-19T20:55:00Z</dcterms:created>
  <dcterms:modified xsi:type="dcterms:W3CDTF">2020-05-19T20:55:00Z</dcterms:modified>
  <cp:category/>
</cp:coreProperties>
</file>